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B8" w:rsidRDefault="001334B8" w:rsidP="00677727">
      <w:pPr>
        <w:spacing w:line="360" w:lineRule="auto"/>
        <w:jc w:val="center"/>
        <w:rPr>
          <w:rFonts w:ascii="Times New Roman" w:eastAsia="Times New Roman" w:hAnsi="Times New Roman" w:cs="Times New Roman"/>
          <w:b/>
          <w:bCs/>
        </w:rPr>
      </w:pPr>
    </w:p>
    <w:p w:rsidR="001334B8" w:rsidRDefault="001334B8" w:rsidP="00677727">
      <w:pPr>
        <w:spacing w:line="360" w:lineRule="auto"/>
        <w:jc w:val="center"/>
        <w:rPr>
          <w:rFonts w:ascii="Times New Roman" w:eastAsia="Times New Roman" w:hAnsi="Times New Roman" w:cs="Times New Roman"/>
          <w:b/>
          <w:bCs/>
        </w:rPr>
      </w:pPr>
    </w:p>
    <w:p w:rsidR="00A53C39" w:rsidRPr="00EC447E" w:rsidRDefault="00A53C39" w:rsidP="00677727">
      <w:pPr>
        <w:spacing w:line="360" w:lineRule="auto"/>
        <w:jc w:val="center"/>
        <w:rPr>
          <w:rFonts w:ascii="Times New Roman" w:eastAsia="Times New Roman" w:hAnsi="Times New Roman" w:cs="Times New Roman"/>
          <w:b/>
          <w:bCs/>
        </w:rPr>
      </w:pPr>
      <w:r w:rsidRPr="00EC447E">
        <w:rPr>
          <w:rFonts w:ascii="Times New Roman" w:eastAsia="Times New Roman" w:hAnsi="Times New Roman" w:cs="Times New Roman"/>
          <w:b/>
          <w:bCs/>
        </w:rPr>
        <w:t>DANIŞTAY BAŞKANLIĞI’NA</w:t>
      </w:r>
    </w:p>
    <w:p w:rsidR="00E13AD4" w:rsidRDefault="00E13AD4" w:rsidP="00677727">
      <w:pPr>
        <w:spacing w:line="360" w:lineRule="auto"/>
        <w:ind w:left="708" w:firstLine="708"/>
        <w:jc w:val="right"/>
        <w:rPr>
          <w:rFonts w:ascii="Times New Roman" w:hAnsi="Times New Roman" w:cs="Times New Roman"/>
        </w:rPr>
      </w:pPr>
    </w:p>
    <w:p w:rsidR="00E13AD4" w:rsidRDefault="00E13AD4" w:rsidP="00677727">
      <w:pPr>
        <w:spacing w:line="360" w:lineRule="auto"/>
        <w:ind w:left="708" w:firstLine="708"/>
        <w:jc w:val="right"/>
        <w:rPr>
          <w:rFonts w:ascii="Times New Roman" w:hAnsi="Times New Roman"/>
          <w:b/>
          <w:bCs/>
          <w:i/>
          <w:u w:val="single"/>
        </w:rPr>
      </w:pPr>
      <w:r>
        <w:rPr>
          <w:rFonts w:ascii="Times New Roman" w:hAnsi="Times New Roman" w:cs="Times New Roman"/>
        </w:rPr>
        <w:t xml:space="preserve">                                                                    </w:t>
      </w:r>
      <w:r>
        <w:rPr>
          <w:rFonts w:ascii="Times New Roman" w:hAnsi="Times New Roman"/>
          <w:b/>
          <w:bCs/>
          <w:i/>
          <w:u w:val="single"/>
        </w:rPr>
        <w:t>“Yürütmeyi Durdurma Taleplidir.”</w:t>
      </w:r>
    </w:p>
    <w:p w:rsidR="00A53C39" w:rsidRPr="00EC447E" w:rsidRDefault="00A53C39" w:rsidP="00677727">
      <w:pPr>
        <w:spacing w:line="360" w:lineRule="auto"/>
        <w:jc w:val="both"/>
        <w:rPr>
          <w:rFonts w:ascii="Times New Roman" w:hAnsi="Times New Roman" w:cs="Times New Roman"/>
        </w:rPr>
      </w:pPr>
    </w:p>
    <w:p w:rsidR="00A53C39" w:rsidRPr="00EC447E" w:rsidRDefault="00A53C39" w:rsidP="00677727">
      <w:pPr>
        <w:spacing w:line="360" w:lineRule="auto"/>
        <w:jc w:val="both"/>
        <w:rPr>
          <w:rFonts w:ascii="Times New Roman" w:eastAsia="Times New Roman" w:hAnsi="Times New Roman" w:cs="Times New Roman"/>
        </w:rPr>
      </w:pPr>
      <w:r w:rsidRPr="00EC447E">
        <w:rPr>
          <w:rFonts w:ascii="Times New Roman" w:hAnsi="Times New Roman" w:cs="Times New Roman"/>
          <w:b/>
          <w:u w:val="single"/>
        </w:rPr>
        <w:t>DAVACI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Türk Eğitim Sen </w:t>
      </w:r>
    </w:p>
    <w:p w:rsidR="00A53C39" w:rsidRPr="00EC447E" w:rsidRDefault="00A53C39" w:rsidP="00677727">
      <w:pPr>
        <w:spacing w:line="360" w:lineRule="auto"/>
        <w:ind w:left="2832"/>
        <w:jc w:val="both"/>
        <w:rPr>
          <w:rFonts w:ascii="Times New Roman" w:eastAsia="Times New Roman" w:hAnsi="Times New Roman" w:cs="Times New Roman"/>
        </w:rPr>
      </w:pPr>
      <w:r w:rsidRPr="00EC447E">
        <w:rPr>
          <w:rFonts w:ascii="Times New Roman" w:eastAsia="Times New Roman" w:hAnsi="Times New Roman" w:cs="Times New Roman"/>
        </w:rPr>
        <w:t>(Türkiye Eğitim, Öğretim ve Bilim Hizmetleri Kolu Kamu Çalışanları Sendikası)</w:t>
      </w:r>
    </w:p>
    <w:p w:rsidR="00A53C39" w:rsidRPr="00EC447E" w:rsidRDefault="00A53C39" w:rsidP="00677727">
      <w:pPr>
        <w:spacing w:line="360" w:lineRule="auto"/>
        <w:jc w:val="both"/>
        <w:rPr>
          <w:rFonts w:ascii="Times New Roman" w:eastAsia="Times New Roman" w:hAnsi="Times New Roman" w:cs="Times New Roman"/>
        </w:rPr>
      </w:pPr>
      <w:r w:rsidRPr="00EC447E">
        <w:rPr>
          <w:rFonts w:ascii="Times New Roman" w:hAnsi="Times New Roman" w:cs="Times New Roman"/>
          <w:b/>
          <w:u w:val="single"/>
        </w:rPr>
        <w:t>VEKİLİ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Av. </w:t>
      </w:r>
      <w:r w:rsidR="00AE0B82">
        <w:rPr>
          <w:rFonts w:ascii="Times New Roman" w:eastAsia="Times New Roman" w:hAnsi="Times New Roman" w:cs="Times New Roman"/>
        </w:rPr>
        <w:t>Gonca SAMANCI</w:t>
      </w:r>
      <w:r w:rsidRPr="00EC447E">
        <w:rPr>
          <w:rFonts w:ascii="Times New Roman" w:eastAsia="Times New Roman" w:hAnsi="Times New Roman" w:cs="Times New Roman"/>
        </w:rPr>
        <w:t xml:space="preserve"> </w:t>
      </w:r>
    </w:p>
    <w:p w:rsidR="00A53C39" w:rsidRPr="00EC447E" w:rsidRDefault="00A53C39" w:rsidP="00677727">
      <w:pPr>
        <w:shd w:val="clear" w:color="auto" w:fill="FFFFFF"/>
        <w:spacing w:line="360" w:lineRule="auto"/>
        <w:jc w:val="both"/>
        <w:rPr>
          <w:rFonts w:ascii="Times New Roman" w:eastAsia="Times New Roman" w:hAnsi="Times New Roman" w:cs="Times New Roman"/>
        </w:rPr>
      </w:pPr>
      <w:r w:rsidRPr="00EC447E">
        <w:rPr>
          <w:rFonts w:ascii="Times New Roman" w:eastAsia="Times New Roman" w:hAnsi="Times New Roman" w:cs="Times New Roman"/>
        </w:rPr>
        <w:t xml:space="preserve">                        </w:t>
      </w:r>
      <w:r w:rsidRPr="00EC447E">
        <w:rPr>
          <w:rFonts w:ascii="Times New Roman" w:eastAsia="Times New Roman" w:hAnsi="Times New Roman" w:cs="Times New Roman"/>
        </w:rPr>
        <w:tab/>
        <w:t xml:space="preserve"> </w:t>
      </w:r>
      <w:r w:rsidRPr="00EC447E">
        <w:rPr>
          <w:rFonts w:ascii="Times New Roman" w:hAnsi="Times New Roman" w:cs="Times New Roman"/>
        </w:rPr>
        <w:tab/>
      </w:r>
      <w:r w:rsidRPr="00EC447E">
        <w:rPr>
          <w:rFonts w:ascii="Times New Roman" w:eastAsia="Times New Roman" w:hAnsi="Times New Roman" w:cs="Times New Roman"/>
        </w:rPr>
        <w:t>Talatpaşa Bulvarı No:160 Kat:6 Cebeci/ANKARA</w:t>
      </w:r>
    </w:p>
    <w:p w:rsidR="00A53C39" w:rsidRPr="00EC447E" w:rsidRDefault="00A53C39" w:rsidP="00677727">
      <w:pPr>
        <w:spacing w:line="360" w:lineRule="auto"/>
        <w:jc w:val="both"/>
        <w:rPr>
          <w:rFonts w:ascii="Times New Roman" w:hAnsi="Times New Roman" w:cs="Times New Roman"/>
        </w:rPr>
      </w:pPr>
      <w:r w:rsidRPr="00EC447E">
        <w:rPr>
          <w:rFonts w:ascii="Times New Roman" w:hAnsi="Times New Roman" w:cs="Times New Roman"/>
          <w:b/>
          <w:u w:val="single"/>
        </w:rPr>
        <w:t>DAVALI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w:t>
      </w:r>
      <w:r w:rsidR="00103519" w:rsidRPr="00EC447E">
        <w:rPr>
          <w:rFonts w:ascii="Times New Roman" w:hAnsi="Times New Roman" w:cs="Times New Roman"/>
        </w:rPr>
        <w:t>Milli Eğitim Bakanlığı</w:t>
      </w:r>
      <w:r w:rsidR="00707942">
        <w:rPr>
          <w:rFonts w:ascii="Times New Roman" w:hAnsi="Times New Roman" w:cs="Times New Roman"/>
        </w:rPr>
        <w:t xml:space="preserve"> / ANKARA</w:t>
      </w:r>
    </w:p>
    <w:p w:rsidR="000D223A" w:rsidRDefault="00A53C39" w:rsidP="000C1DF3">
      <w:pPr>
        <w:spacing w:line="360" w:lineRule="auto"/>
        <w:jc w:val="both"/>
        <w:rPr>
          <w:rFonts w:ascii="Times New Roman" w:eastAsia="Times New Roman" w:hAnsi="Times New Roman" w:cs="Times New Roman"/>
          <w:b/>
          <w:u w:val="single"/>
        </w:rPr>
      </w:pPr>
      <w:r w:rsidRPr="00EC447E">
        <w:rPr>
          <w:rFonts w:ascii="Times New Roman" w:hAnsi="Times New Roman" w:cs="Times New Roman"/>
          <w:b/>
          <w:u w:val="single"/>
        </w:rPr>
        <w:t>T.KONUSU</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003D41BD" w:rsidRPr="00EC447E">
        <w:rPr>
          <w:rFonts w:ascii="Times New Roman" w:hAnsi="Times New Roman" w:cs="Times New Roman"/>
        </w:rPr>
        <w:t xml:space="preserve"> </w:t>
      </w:r>
      <w:r w:rsidR="005942A8">
        <w:rPr>
          <w:rFonts w:ascii="Times New Roman" w:hAnsi="Times New Roman" w:cs="Times New Roman"/>
        </w:rPr>
        <w:t>25.11.2016 tarih ve 29899 sayılı Resmi Gazete’de yayımlanan Milli Eğitim Bakanlığına Bağlı Eğitim Kurumları Yönetici ve Öğretmenlerinin Norm Kadrolarına İlişkin Yönetmelikte Değişiklik Yapılmasına Dair Yönetmeliğin</w:t>
      </w:r>
      <w:r w:rsidR="000D223A">
        <w:rPr>
          <w:rFonts w:ascii="Times New Roman" w:hAnsi="Times New Roman" w:cs="Times New Roman"/>
        </w:rPr>
        <w:t xml:space="preserve"> 10. Maddesiyle değiştirilen, </w:t>
      </w:r>
      <w:proofErr w:type="gramStart"/>
      <w:r w:rsidR="005942A8" w:rsidRPr="00FA7109">
        <w:rPr>
          <w:rFonts w:ascii="Times New Roman" w:hAnsi="Times New Roman" w:cs="Times New Roman"/>
        </w:rPr>
        <w:t>18/06/2014</w:t>
      </w:r>
      <w:proofErr w:type="gramEnd"/>
      <w:r w:rsidR="005942A8" w:rsidRPr="00FA7109">
        <w:rPr>
          <w:rFonts w:ascii="Times New Roman" w:hAnsi="Times New Roman" w:cs="Times New Roman"/>
        </w:rPr>
        <w:t xml:space="preserve"> tarihli ve 29034 sayılı Resmi Gazetede yayımlanan Mill</w:t>
      </w:r>
      <w:r w:rsidR="007A05F9">
        <w:rPr>
          <w:rFonts w:ascii="Times New Roman" w:hAnsi="Times New Roman" w:cs="Times New Roman"/>
        </w:rPr>
        <w:t>i</w:t>
      </w:r>
      <w:r w:rsidR="005942A8" w:rsidRPr="00FA7109">
        <w:rPr>
          <w:rFonts w:ascii="Times New Roman" w:hAnsi="Times New Roman" w:cs="Times New Roman"/>
        </w:rPr>
        <w:t xml:space="preserve"> Eğitim Bakanlığına Bağlı Eğitim Kurumları Yönetici ve Öğretmenlerinin Norm Kadrolarına İlişkin Yönetmeliği</w:t>
      </w:r>
      <w:r w:rsidR="005942A8">
        <w:rPr>
          <w:rFonts w:ascii="Times New Roman" w:hAnsi="Times New Roman" w:cs="Times New Roman"/>
        </w:rPr>
        <w:t>n 21. Maddesinin ( b ) bendi ile aynı maddenin üçüncü fıkrasına eklenen “Anaokulları hariç olmak üzere” ibaresinin;</w:t>
      </w:r>
      <w:r w:rsidR="000C1DF3">
        <w:rPr>
          <w:rFonts w:ascii="Times New Roman" w:hAnsi="Times New Roman" w:cs="Times New Roman"/>
        </w:rPr>
        <w:t xml:space="preserve"> </w:t>
      </w:r>
      <w:r w:rsidR="00205F87">
        <w:rPr>
          <w:rFonts w:ascii="Times New Roman" w:hAnsi="Times New Roman" w:cs="Times New Roman"/>
        </w:rPr>
        <w:t>10. Maddesiyle</w:t>
      </w:r>
      <w:r w:rsidR="001334B8">
        <w:rPr>
          <w:rFonts w:ascii="Times New Roman" w:hAnsi="Times New Roman" w:cs="Times New Roman"/>
        </w:rPr>
        <w:t xml:space="preserve"> değiştirilen,</w:t>
      </w:r>
      <w:r w:rsidR="00205F87">
        <w:rPr>
          <w:rFonts w:ascii="Times New Roman" w:hAnsi="Times New Roman" w:cs="Times New Roman"/>
        </w:rPr>
        <w:t xml:space="preserve"> Aynı Yönetmeliğin 21. maddesinin ikinci fıkrasının ( b ) bendine yer alan</w:t>
      </w:r>
      <w:r w:rsidR="00205F87" w:rsidRPr="00FA7109">
        <w:rPr>
          <w:rFonts w:ascii="Times New Roman" w:hAnsi="Times New Roman" w:cs="Times New Roman"/>
          <w:bCs/>
          <w:shd w:val="clear" w:color="auto" w:fill="FFFFFF"/>
        </w:rPr>
        <w:t xml:space="preserve"> “300”</w:t>
      </w:r>
      <w:r w:rsidR="00205F87">
        <w:rPr>
          <w:rFonts w:ascii="Times New Roman" w:hAnsi="Times New Roman" w:cs="Times New Roman"/>
          <w:bCs/>
          <w:shd w:val="clear" w:color="auto" w:fill="FFFFFF"/>
        </w:rPr>
        <w:t xml:space="preserve"> ibaresinin;</w:t>
      </w:r>
      <w:r w:rsidR="00205F87">
        <w:rPr>
          <w:rFonts w:ascii="Times New Roman" w:hAnsi="Times New Roman" w:cs="Times New Roman"/>
        </w:rPr>
        <w:t xml:space="preserve"> </w:t>
      </w:r>
      <w:r w:rsidR="005942A8">
        <w:rPr>
          <w:rFonts w:ascii="Times New Roman" w:hAnsi="Times New Roman" w:cs="Times New Roman"/>
        </w:rPr>
        <w:t>13. Maddesiyle, Aynı Yönetmeliğin 26. Maddesinin birinci fıkrasında</w:t>
      </w:r>
      <w:r w:rsidR="000D223A">
        <w:rPr>
          <w:rFonts w:ascii="Times New Roman" w:hAnsi="Times New Roman" w:cs="Times New Roman"/>
        </w:rPr>
        <w:t xml:space="preserve"> yapılan değişiklikle</w:t>
      </w:r>
      <w:r w:rsidR="005942A8">
        <w:rPr>
          <w:rFonts w:ascii="Times New Roman" w:hAnsi="Times New Roman" w:cs="Times New Roman"/>
        </w:rPr>
        <w:t>, eğitim kadrolarının norm kadro sayılarının “yılda iki kere</w:t>
      </w:r>
      <w:r w:rsidR="000D223A">
        <w:rPr>
          <w:rFonts w:ascii="Times New Roman" w:hAnsi="Times New Roman" w:cs="Times New Roman"/>
        </w:rPr>
        <w:t xml:space="preserve"> belirlenmesine</w:t>
      </w:r>
      <w:r w:rsidR="005942A8">
        <w:rPr>
          <w:rFonts w:ascii="Times New Roman" w:hAnsi="Times New Roman" w:cs="Times New Roman"/>
        </w:rPr>
        <w:t xml:space="preserve">” </w:t>
      </w:r>
      <w:r w:rsidR="005942A8" w:rsidRPr="00FA7109">
        <w:rPr>
          <w:rFonts w:ascii="Times New Roman" w:hAnsi="Times New Roman" w:cs="Times New Roman"/>
        </w:rPr>
        <w:t>yer verilme</w:t>
      </w:r>
      <w:r w:rsidR="000D223A">
        <w:rPr>
          <w:rFonts w:ascii="Times New Roman" w:hAnsi="Times New Roman" w:cs="Times New Roman"/>
        </w:rPr>
        <w:t xml:space="preserve">mesine ilişkin eksik düzenlemenin, öncelikle </w:t>
      </w:r>
      <w:r w:rsidR="00E13AD4" w:rsidRPr="009940B4">
        <w:rPr>
          <w:rFonts w:ascii="Times New Roman" w:hAnsi="Times New Roman"/>
        </w:rPr>
        <w:t xml:space="preserve">yürütmesinin durdurulması ve devamında iptali talebinden ibarettir. </w:t>
      </w:r>
    </w:p>
    <w:p w:rsidR="00DA3D0A" w:rsidRPr="00EC447E" w:rsidRDefault="00D439F7" w:rsidP="000C1DF3">
      <w:pPr>
        <w:spacing w:line="360" w:lineRule="auto"/>
        <w:jc w:val="both"/>
        <w:rPr>
          <w:rFonts w:ascii="Times New Roman" w:eastAsia="Times New Roman" w:hAnsi="Times New Roman" w:cs="Times New Roman"/>
        </w:rPr>
      </w:pPr>
      <w:r w:rsidRPr="00EC447E">
        <w:rPr>
          <w:rFonts w:ascii="Times New Roman" w:eastAsia="Times New Roman" w:hAnsi="Times New Roman" w:cs="Times New Roman"/>
          <w:b/>
          <w:u w:val="single"/>
        </w:rPr>
        <w:t>Ö</w:t>
      </w:r>
      <w:r w:rsidR="00DA3D0A" w:rsidRPr="00EC447E">
        <w:rPr>
          <w:rFonts w:ascii="Times New Roman" w:eastAsia="Times New Roman" w:hAnsi="Times New Roman" w:cs="Times New Roman"/>
          <w:b/>
          <w:u w:val="single"/>
        </w:rPr>
        <w:t>.TARİHİ</w:t>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t>:</w:t>
      </w:r>
      <w:r w:rsidRPr="00EC447E">
        <w:rPr>
          <w:rFonts w:ascii="Times New Roman" w:eastAsia="Times New Roman" w:hAnsi="Times New Roman" w:cs="Times New Roman"/>
        </w:rPr>
        <w:t xml:space="preserve"> </w:t>
      </w:r>
      <w:r w:rsidR="000D223A">
        <w:rPr>
          <w:rFonts w:ascii="Times New Roman" w:eastAsia="Times New Roman" w:hAnsi="Times New Roman" w:cs="Times New Roman"/>
        </w:rPr>
        <w:t>25.11.2016</w:t>
      </w:r>
    </w:p>
    <w:p w:rsidR="00B622B1" w:rsidRDefault="00DA3D0A" w:rsidP="000C1DF3">
      <w:pPr>
        <w:tabs>
          <w:tab w:val="left" w:pos="709"/>
        </w:tabs>
        <w:spacing w:line="360" w:lineRule="auto"/>
        <w:jc w:val="both"/>
        <w:rPr>
          <w:rFonts w:ascii="Times New Roman" w:hAnsi="Times New Roman" w:cs="Times New Roman"/>
        </w:rPr>
      </w:pPr>
      <w:r w:rsidRPr="00EC447E">
        <w:rPr>
          <w:rFonts w:ascii="Times New Roman" w:eastAsia="Times New Roman" w:hAnsi="Times New Roman" w:cs="Times New Roman"/>
          <w:b/>
          <w:u w:val="single"/>
        </w:rPr>
        <w:t>AÇIKLAMALAR</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00E12AA4" w:rsidRPr="00EC447E">
        <w:rPr>
          <w:rFonts w:ascii="Times New Roman" w:hAnsi="Times New Roman" w:cs="Times New Roman"/>
        </w:rPr>
        <w:t xml:space="preserve"> </w:t>
      </w:r>
    </w:p>
    <w:p w:rsidR="003E4597" w:rsidRDefault="000D223A" w:rsidP="000C1DF3">
      <w:pPr>
        <w:spacing w:line="360" w:lineRule="auto"/>
        <w:jc w:val="both"/>
        <w:rPr>
          <w:rFonts w:ascii="Times New Roman" w:hAnsi="Times New Roman" w:cs="Times New Roman"/>
        </w:rPr>
      </w:pPr>
      <w:r>
        <w:rPr>
          <w:rFonts w:ascii="Times New Roman" w:hAnsi="Times New Roman" w:cs="Times New Roman"/>
        </w:rPr>
        <w:t xml:space="preserve">            </w:t>
      </w:r>
      <w:proofErr w:type="gramStart"/>
      <w:r w:rsidRPr="00FA7109">
        <w:rPr>
          <w:rFonts w:ascii="Times New Roman" w:hAnsi="Times New Roman" w:cs="Times New Roman"/>
        </w:rPr>
        <w:t>18/06/2014</w:t>
      </w:r>
      <w:proofErr w:type="gramEnd"/>
      <w:r w:rsidRPr="00FA7109">
        <w:rPr>
          <w:rFonts w:ascii="Times New Roman" w:hAnsi="Times New Roman" w:cs="Times New Roman"/>
        </w:rPr>
        <w:t xml:space="preserve"> tarihli ve 29034 sayılı Resmi Gazetede yayımlanan Mill</w:t>
      </w:r>
      <w:r w:rsidR="007A05F9">
        <w:rPr>
          <w:rFonts w:ascii="Times New Roman" w:hAnsi="Times New Roman" w:cs="Times New Roman"/>
        </w:rPr>
        <w:t>i</w:t>
      </w:r>
      <w:r w:rsidRPr="00FA7109">
        <w:rPr>
          <w:rFonts w:ascii="Times New Roman" w:hAnsi="Times New Roman" w:cs="Times New Roman"/>
        </w:rPr>
        <w:t xml:space="preserve"> Eğitim Bakanlığına Bağlı Eğitim Kurumları Yönetici ve Öğretmenlerinin Norm Kadrolarına İlişkin Yönetmeli</w:t>
      </w:r>
      <w:r>
        <w:rPr>
          <w:rFonts w:ascii="Times New Roman" w:hAnsi="Times New Roman" w:cs="Times New Roman"/>
        </w:rPr>
        <w:t xml:space="preserve">kte, </w:t>
      </w:r>
      <w:r w:rsidR="003E4597">
        <w:rPr>
          <w:rFonts w:ascii="Times New Roman" w:hAnsi="Times New Roman" w:cs="Times New Roman"/>
        </w:rPr>
        <w:t>25.11.2016 tarih ve 29899 sayılı Resmi Gazete’de yayımlanan Milli Eğitim Bakanlığına Bağlı Eğitim Kurumları Yönetici ve Öğretmenlerinin Norm Kadrolarına İlişkin Yönetmelikte Değişiklik Yapılmasına Dair Yönetmelik</w:t>
      </w:r>
      <w:r w:rsidR="007A05F9">
        <w:rPr>
          <w:rFonts w:ascii="Times New Roman" w:hAnsi="Times New Roman" w:cs="Times New Roman"/>
        </w:rPr>
        <w:t>l</w:t>
      </w:r>
      <w:r w:rsidR="003E4597">
        <w:rPr>
          <w:rFonts w:ascii="Times New Roman" w:hAnsi="Times New Roman" w:cs="Times New Roman"/>
        </w:rPr>
        <w:t>e değişiklik yapılmıştır.</w:t>
      </w:r>
    </w:p>
    <w:p w:rsidR="000D223A" w:rsidRDefault="003E4597" w:rsidP="000C1DF3">
      <w:pPr>
        <w:spacing w:line="360" w:lineRule="auto"/>
        <w:jc w:val="both"/>
        <w:rPr>
          <w:rFonts w:ascii="Times New Roman" w:hAnsi="Times New Roman" w:cs="Times New Roman"/>
        </w:rPr>
      </w:pPr>
      <w:r>
        <w:rPr>
          <w:rFonts w:ascii="Times New Roman" w:hAnsi="Times New Roman" w:cs="Times New Roman"/>
        </w:rPr>
        <w:t xml:space="preserve">          </w:t>
      </w:r>
      <w:r w:rsidR="0013707C">
        <w:rPr>
          <w:rFonts w:ascii="Times New Roman" w:hAnsi="Times New Roman" w:cs="Times New Roman"/>
        </w:rPr>
        <w:t xml:space="preserve"> </w:t>
      </w:r>
      <w:r w:rsidR="000D223A">
        <w:rPr>
          <w:rFonts w:ascii="Times New Roman" w:hAnsi="Times New Roman" w:cs="Times New Roman"/>
        </w:rPr>
        <w:t>Milli Eğitim Bakanlığına Bağlı Eğitim Kurumları Yönetici ve Öğretmenlerinin Norm Kadrolarına İlişkin Yönetmelikte Değişik</w:t>
      </w:r>
      <w:r w:rsidR="0024488D">
        <w:rPr>
          <w:rFonts w:ascii="Times New Roman" w:hAnsi="Times New Roman" w:cs="Times New Roman"/>
        </w:rPr>
        <w:t xml:space="preserve">lik Yapılmasına Dair </w:t>
      </w:r>
      <w:proofErr w:type="spellStart"/>
      <w:r w:rsidR="0024488D">
        <w:rPr>
          <w:rFonts w:ascii="Times New Roman" w:hAnsi="Times New Roman" w:cs="Times New Roman"/>
        </w:rPr>
        <w:t>Yönetmelik’</w:t>
      </w:r>
      <w:r w:rsidR="000D223A">
        <w:rPr>
          <w:rFonts w:ascii="Times New Roman" w:hAnsi="Times New Roman" w:cs="Times New Roman"/>
        </w:rPr>
        <w:t>in</w:t>
      </w:r>
      <w:proofErr w:type="spellEnd"/>
      <w:r w:rsidR="000D223A">
        <w:rPr>
          <w:rFonts w:ascii="Times New Roman" w:hAnsi="Times New Roman" w:cs="Times New Roman"/>
        </w:rPr>
        <w:t xml:space="preserve"> yürürlüğe konulması; Milli Eğitim Bakanlığının </w:t>
      </w:r>
      <w:proofErr w:type="gramStart"/>
      <w:r w:rsidR="000D223A">
        <w:rPr>
          <w:rFonts w:ascii="Times New Roman" w:hAnsi="Times New Roman" w:cs="Times New Roman"/>
        </w:rPr>
        <w:t>6/10/2016</w:t>
      </w:r>
      <w:proofErr w:type="gramEnd"/>
      <w:r w:rsidR="000D223A">
        <w:rPr>
          <w:rFonts w:ascii="Times New Roman" w:hAnsi="Times New Roman" w:cs="Times New Roman"/>
        </w:rPr>
        <w:t xml:space="preserve"> tarihli ve 10879746 sayılı yazısı üzerine, 25/8/2011 tarihli ve 652 sayılı Kanun Hükmüne Kararnamenin 36 </w:t>
      </w:r>
      <w:proofErr w:type="spellStart"/>
      <w:r w:rsidR="000D223A">
        <w:rPr>
          <w:rFonts w:ascii="Times New Roman" w:hAnsi="Times New Roman" w:cs="Times New Roman"/>
        </w:rPr>
        <w:t>ncı</w:t>
      </w:r>
      <w:proofErr w:type="spellEnd"/>
      <w:r w:rsidR="000D223A">
        <w:rPr>
          <w:rFonts w:ascii="Times New Roman" w:hAnsi="Times New Roman" w:cs="Times New Roman"/>
        </w:rPr>
        <w:t xml:space="preserve"> ve 38 inci maddelerine </w:t>
      </w:r>
      <w:r w:rsidR="000D223A">
        <w:rPr>
          <w:rFonts w:ascii="Times New Roman" w:hAnsi="Times New Roman" w:cs="Times New Roman"/>
        </w:rPr>
        <w:lastRenderedPageBreak/>
        <w:t xml:space="preserve">göre, Bakanlar Kurulu’nca 17/10/2016 tarihinde kararlaştırılmıştır. İlgili Yönetmelik değişikliği 25.11.2016 tarih ve 29899 sayılı Resmi Gazete’de yayımlanarak yürürlüğe girmiştir. </w:t>
      </w:r>
    </w:p>
    <w:p w:rsidR="003E4597" w:rsidRDefault="003E4597" w:rsidP="000C1DF3">
      <w:pPr>
        <w:spacing w:line="360" w:lineRule="auto"/>
        <w:jc w:val="both"/>
        <w:rPr>
          <w:rFonts w:ascii="Times New Roman" w:hAnsi="Times New Roman" w:cs="Times New Roman"/>
        </w:rPr>
      </w:pPr>
      <w:r>
        <w:rPr>
          <w:rFonts w:ascii="Times New Roman" w:hAnsi="Times New Roman" w:cs="Times New Roman"/>
        </w:rPr>
        <w:t xml:space="preserve">            </w:t>
      </w:r>
      <w:r w:rsidR="0013707C">
        <w:rPr>
          <w:rFonts w:ascii="Times New Roman" w:hAnsi="Times New Roman" w:cs="Times New Roman"/>
          <w:b/>
        </w:rPr>
        <w:t xml:space="preserve">1) </w:t>
      </w:r>
      <w:r>
        <w:rPr>
          <w:rFonts w:ascii="Times New Roman" w:hAnsi="Times New Roman" w:cs="Times New Roman"/>
        </w:rPr>
        <w:t>25.11.2016 tarih ve 29899 sayılı Resmi Gazete’de yayımlanan Milli Eğitim Bakanlığına Bağlı Eğitim Kurumları Yönetici ve Öğretmenlerinin Norm Kadrolarına İlişkin Yönetmelikte Değişiklik Yapılmasına Dair Yönetmeliğin 10. Maddesiyle değiştirilen,</w:t>
      </w:r>
      <w:r w:rsidRPr="003E4597">
        <w:rPr>
          <w:rFonts w:ascii="Times New Roman" w:hAnsi="Times New Roman" w:cs="Times New Roman"/>
        </w:rPr>
        <w:t xml:space="preserve"> </w:t>
      </w:r>
      <w:r w:rsidRPr="00FA7109">
        <w:rPr>
          <w:rFonts w:ascii="Times New Roman" w:hAnsi="Times New Roman" w:cs="Times New Roman"/>
        </w:rPr>
        <w:t>18/06/2014 tarihli ve 29034 sayılı Resmi Gazetede yayımlanan Millî Eğitim Bakanlığına Bağlı Eğitim Kurumları Yönetici ve Öğretmenlerinin Norm Kadrolarına İlişkin Yönetmeliği</w:t>
      </w:r>
      <w:r w:rsidR="0024488D">
        <w:rPr>
          <w:rFonts w:ascii="Times New Roman" w:hAnsi="Times New Roman" w:cs="Times New Roman"/>
        </w:rPr>
        <w:t xml:space="preserve">n 21 inci maddesinin ikinci fıkrasının ( a ) ve ( b ) bentleri ile aynı maddenin üçüncü ve dördüncü </w:t>
      </w:r>
      <w:proofErr w:type="gramStart"/>
      <w:r w:rsidR="0024488D">
        <w:rPr>
          <w:rFonts w:ascii="Times New Roman" w:hAnsi="Times New Roman" w:cs="Times New Roman"/>
        </w:rPr>
        <w:t xml:space="preserve">fıkraları </w:t>
      </w:r>
      <w:r w:rsidR="003E0157">
        <w:rPr>
          <w:rFonts w:ascii="Times New Roman" w:hAnsi="Times New Roman" w:cs="Times New Roman"/>
        </w:rPr>
        <w:t xml:space="preserve"> aşağıdaki</w:t>
      </w:r>
      <w:proofErr w:type="gramEnd"/>
      <w:r w:rsidR="003E0157">
        <w:rPr>
          <w:rFonts w:ascii="Times New Roman" w:hAnsi="Times New Roman" w:cs="Times New Roman"/>
        </w:rPr>
        <w:t xml:space="preserve"> şekilde değiştirilmiştir; </w:t>
      </w:r>
    </w:p>
    <w:p w:rsidR="00F373DF" w:rsidRDefault="003E0157" w:rsidP="000C1DF3">
      <w:pPr>
        <w:spacing w:line="360" w:lineRule="auto"/>
        <w:jc w:val="both"/>
        <w:rPr>
          <w:rFonts w:ascii="Times New Roman" w:hAnsi="Times New Roman" w:cs="Times New Roman"/>
          <w:i/>
        </w:rPr>
      </w:pPr>
      <w:r>
        <w:rPr>
          <w:rFonts w:ascii="Times New Roman" w:hAnsi="Times New Roman" w:cs="Times New Roman"/>
        </w:rPr>
        <w:t xml:space="preserve">             </w:t>
      </w:r>
      <w:r w:rsidRPr="0013707C">
        <w:rPr>
          <w:rFonts w:ascii="Times New Roman" w:hAnsi="Times New Roman" w:cs="Times New Roman"/>
          <w:i/>
        </w:rPr>
        <w:t>MADDE 10- Aynı Yönetmeliğin 21 inci maddesinin ikinci fıkrasının (a) ve (b) bentleri ile aynı maddenin üçüncü ve dördüncü fıkraları aşağıdaki şekilde değiştirilmiştir.</w:t>
      </w:r>
      <w:r w:rsidRPr="0013707C">
        <w:rPr>
          <w:rFonts w:ascii="Times New Roman" w:hAnsi="Times New Roman" w:cs="Times New Roman"/>
          <w:i/>
        </w:rPr>
        <w:br/>
      </w:r>
      <w:r w:rsidR="0024488D" w:rsidRPr="0013707C">
        <w:rPr>
          <w:rFonts w:ascii="Times New Roman" w:hAnsi="Times New Roman" w:cs="Times New Roman"/>
          <w:i/>
        </w:rPr>
        <w:t xml:space="preserve">               </w:t>
      </w:r>
      <w:proofErr w:type="gramStart"/>
      <w:r w:rsidRPr="0013707C">
        <w:rPr>
          <w:rFonts w:ascii="Times New Roman" w:hAnsi="Times New Roman" w:cs="Times New Roman"/>
          <w:i/>
        </w:rPr>
        <w:t>“a) Özel eğitim anaokulları hariç olmak üzere, özel eğitim kuramlarına (aynı bina veya bahçede farklı kademelerde eğitim veren özel eğitim kuramlarından öğrenci sayısı fazla olana verilmek üzere), toplam öğrenci sayısı 25 ve daha fazlası için 1,</w:t>
      </w:r>
      <w:r w:rsidRPr="0013707C">
        <w:rPr>
          <w:rFonts w:ascii="Times New Roman" w:hAnsi="Times New Roman" w:cs="Times New Roman"/>
          <w:i/>
        </w:rPr>
        <w:br/>
      </w:r>
      <w:r w:rsidR="0024488D" w:rsidRPr="0013707C">
        <w:rPr>
          <w:rFonts w:ascii="Times New Roman" w:hAnsi="Times New Roman" w:cs="Times New Roman"/>
          <w:i/>
        </w:rPr>
        <w:t xml:space="preserve">                </w:t>
      </w:r>
      <w:r w:rsidRPr="0013707C">
        <w:rPr>
          <w:rFonts w:ascii="Times New Roman" w:hAnsi="Times New Roman" w:cs="Times New Roman"/>
          <w:i/>
        </w:rPr>
        <w:t>b) Anaokulları hariç olmak üzere, ilkokullarda öğrenci sayısı 300, ortaokul ve imam hatip ortaokullarında öğrenci sayısı 150 ve daha fazla olanların her birine 1,”</w:t>
      </w:r>
      <w:r w:rsidRPr="0013707C">
        <w:rPr>
          <w:rFonts w:ascii="Times New Roman" w:hAnsi="Times New Roman" w:cs="Times New Roman"/>
          <w:i/>
        </w:rPr>
        <w:br/>
      </w:r>
      <w:r w:rsidR="0024488D" w:rsidRPr="0013707C">
        <w:rPr>
          <w:rFonts w:ascii="Times New Roman" w:hAnsi="Times New Roman" w:cs="Times New Roman"/>
          <w:i/>
        </w:rPr>
        <w:t xml:space="preserve">              </w:t>
      </w:r>
      <w:r w:rsidRPr="0013707C">
        <w:rPr>
          <w:rFonts w:ascii="Times New Roman" w:hAnsi="Times New Roman" w:cs="Times New Roman"/>
          <w:i/>
        </w:rPr>
        <w:t>“(3) Anaokulları hariç olmak üzere, özel eğitim kuramlarında öğrenci sayısının 100 ve 100’ün katlarına, diğer eğitim kuramlarında ise öğrenci sayısının 500 ve 500’ün katlarına ulaşması hâlinde her defasında ilave olarak 1 rehberlik alan öğretmeni norm</w:t>
      </w:r>
      <w:r w:rsidR="0024488D" w:rsidRPr="0013707C">
        <w:rPr>
          <w:rFonts w:ascii="Times New Roman" w:hAnsi="Times New Roman" w:cs="Times New Roman"/>
          <w:i/>
        </w:rPr>
        <w:t xml:space="preserve"> kadrosu daha verilir. </w:t>
      </w:r>
      <w:proofErr w:type="gramEnd"/>
    </w:p>
    <w:p w:rsidR="003E4597" w:rsidRDefault="0024488D" w:rsidP="000C1DF3">
      <w:pPr>
        <w:spacing w:line="360" w:lineRule="auto"/>
        <w:jc w:val="both"/>
        <w:rPr>
          <w:rFonts w:ascii="Times New Roman" w:hAnsi="Times New Roman" w:cs="Times New Roman"/>
        </w:rPr>
      </w:pPr>
      <w:r w:rsidRPr="0013707C">
        <w:rPr>
          <w:rFonts w:ascii="Times New Roman" w:hAnsi="Times New Roman" w:cs="Times New Roman"/>
          <w:i/>
        </w:rPr>
        <w:t xml:space="preserve">               (4 ) Özel eğitim kurumları</w:t>
      </w:r>
      <w:r w:rsidR="003E0157" w:rsidRPr="0013707C">
        <w:rPr>
          <w:rFonts w:ascii="Times New Roman" w:hAnsi="Times New Roman" w:cs="Times New Roman"/>
          <w:i/>
        </w:rPr>
        <w:t xml:space="preserve"> hariç olmak üzere, bir yerleşim merkezindeki her eğitim kurumunda en az 1 rehberlik alan öğretmeni norm kadrosu doldurulmadan ikinci ve müteakip norm kadrolara öğretmen atanamaz.”</w:t>
      </w:r>
      <w:r w:rsidR="003E0157" w:rsidRPr="0013707C">
        <w:rPr>
          <w:rFonts w:ascii="Times New Roman" w:hAnsi="Times New Roman" w:cs="Times New Roman"/>
        </w:rPr>
        <w:t xml:space="preserve"> </w:t>
      </w:r>
      <w:r w:rsidR="0093242B">
        <w:rPr>
          <w:rFonts w:ascii="Times New Roman" w:hAnsi="Times New Roman" w:cs="Times New Roman"/>
        </w:rPr>
        <w:t>hükmünü içermektedir.</w:t>
      </w:r>
    </w:p>
    <w:p w:rsidR="0013707C" w:rsidRDefault="00F373DF" w:rsidP="000C1DF3">
      <w:pPr>
        <w:spacing w:line="360" w:lineRule="auto"/>
        <w:ind w:firstLine="708"/>
        <w:jc w:val="both"/>
        <w:rPr>
          <w:rFonts w:ascii="Times New Roman" w:hAnsi="Times New Roman" w:cs="Times New Roman"/>
          <w:b/>
        </w:rPr>
      </w:pPr>
      <w:r>
        <w:rPr>
          <w:rFonts w:ascii="Times New Roman" w:hAnsi="Times New Roman" w:cs="Times New Roman"/>
          <w:b/>
        </w:rPr>
        <w:t xml:space="preserve">  </w:t>
      </w:r>
      <w:r w:rsidR="0013707C" w:rsidRPr="0013707C">
        <w:rPr>
          <w:rFonts w:ascii="Times New Roman" w:hAnsi="Times New Roman" w:cs="Times New Roman"/>
          <w:b/>
        </w:rPr>
        <w:t xml:space="preserve">18.06.2014 tarih ve 29034 sayılı Resmi Gazete’de yayımlanarak yürürlüğe giren Milli Eğitim Bakanlığına Bağlı Eğitim Kurumları Yönetici ve Öğretmenlerinin Norm Kadrolarına İlişkin Yönetmeliğin “Rehberlik alan öğretmeni norm kadrosu” başlıklı 21. Maddesinin ( b ) bendi ile üçüncü fıkrasında yapılan değişiklikte, </w:t>
      </w:r>
      <w:r w:rsidR="0013707C" w:rsidRPr="0013707C">
        <w:rPr>
          <w:rFonts w:ascii="Times New Roman" w:hAnsi="Times New Roman" w:cs="Times New Roman"/>
          <w:b/>
          <w:u w:val="single"/>
        </w:rPr>
        <w:t>“Anaokulları hariç olmak üzere”</w:t>
      </w:r>
      <w:r w:rsidR="0013707C" w:rsidRPr="0013707C">
        <w:rPr>
          <w:rFonts w:ascii="Times New Roman" w:hAnsi="Times New Roman" w:cs="Times New Roman"/>
          <w:b/>
        </w:rPr>
        <w:t xml:space="preserve"> denilmek suretiyle Anaokullarında Rehber Öğretmen norm kadrosuna yer verilmemiştir. </w:t>
      </w:r>
    </w:p>
    <w:p w:rsidR="0013707C" w:rsidRPr="00FA7109" w:rsidRDefault="0013707C" w:rsidP="000C1DF3">
      <w:pPr>
        <w:spacing w:line="360" w:lineRule="auto"/>
        <w:ind w:firstLine="708"/>
        <w:jc w:val="both"/>
        <w:rPr>
          <w:rFonts w:ascii="Times New Roman" w:hAnsi="Times New Roman" w:cs="Times New Roman"/>
        </w:rPr>
      </w:pPr>
      <w:r w:rsidRPr="00FA7109">
        <w:rPr>
          <w:rFonts w:ascii="Times New Roman" w:hAnsi="Times New Roman" w:cs="Times New Roman"/>
        </w:rPr>
        <w:t xml:space="preserve">0-6 yaş, bireyin zihinsel ve kişilik gelişiminin %80'inin oluştuğu yaş grubudur. Bu dönemde çocuğun zihinsel ve bedensel gelişimin takip edilmesi sağlıklı nesiller yetiştirme adına büyük bir önem taşımaktadır. Söz konusu bu yaş grubunda soyut </w:t>
      </w:r>
      <w:proofErr w:type="gramStart"/>
      <w:r w:rsidRPr="00FA7109">
        <w:rPr>
          <w:rFonts w:ascii="Times New Roman" w:hAnsi="Times New Roman" w:cs="Times New Roman"/>
        </w:rPr>
        <w:t>zeka</w:t>
      </w:r>
      <w:proofErr w:type="gramEnd"/>
      <w:r w:rsidRPr="00FA7109">
        <w:rPr>
          <w:rFonts w:ascii="Times New Roman" w:hAnsi="Times New Roman" w:cs="Times New Roman"/>
        </w:rPr>
        <w:t xml:space="preserve"> kavramı gelişmemiş olup; bu öğrenciler somut zeka sistemine sahiptir. Bu durum gelişmiş ülkelerde </w:t>
      </w:r>
      <w:r w:rsidRPr="00FA7109">
        <w:rPr>
          <w:rFonts w:ascii="Times New Roman" w:hAnsi="Times New Roman" w:cs="Times New Roman"/>
        </w:rPr>
        <w:lastRenderedPageBreak/>
        <w:t xml:space="preserve">aile ve çocuk eğitimine daha çok önem verilmesi sonucunu doğurmuştur. </w:t>
      </w:r>
      <w:r>
        <w:rPr>
          <w:rFonts w:ascii="Times New Roman" w:hAnsi="Times New Roman" w:cs="Times New Roman"/>
        </w:rPr>
        <w:t>Ancak,</w:t>
      </w:r>
      <w:r w:rsidRPr="00FA7109">
        <w:rPr>
          <w:rFonts w:ascii="Times New Roman" w:hAnsi="Times New Roman" w:cs="Times New Roman"/>
        </w:rPr>
        <w:t xml:space="preserve"> davaya konu </w:t>
      </w:r>
      <w:r>
        <w:rPr>
          <w:rFonts w:ascii="Times New Roman" w:hAnsi="Times New Roman" w:cs="Times New Roman"/>
        </w:rPr>
        <w:t>yönetmelik değişikliği</w:t>
      </w:r>
      <w:r w:rsidRPr="00FA7109">
        <w:rPr>
          <w:rFonts w:ascii="Times New Roman" w:hAnsi="Times New Roman" w:cs="Times New Roman"/>
        </w:rPr>
        <w:t xml:space="preserve"> ile anaokullarında rehber öğretmen normu kaldırılmaktadır. Artan uyuşturucu madde kullanımı, şiddet eğilimi gibi sorunların önlenmesi okulöncesi rehberlik hizmetlerinin devam etmesi ile sağlanabilecekken; Bakanlığın okul öncesinde rehberlik hizmetini kaldırıyor olmasının izahı mümkün değildir. Okul öncesi eğitim döneminde çocukların zihinsel ve sosyal anlamda sağlıklı gelişimleri için okul eğitim çalışmalarının rehberlik hizmetleri ile kuvvetlendirilmesi şarttır. </w:t>
      </w:r>
    </w:p>
    <w:p w:rsidR="0013707C" w:rsidRPr="00FA7109" w:rsidRDefault="0013707C" w:rsidP="000C1DF3">
      <w:pPr>
        <w:spacing w:line="360" w:lineRule="auto"/>
        <w:ind w:firstLine="708"/>
        <w:jc w:val="both"/>
        <w:rPr>
          <w:rFonts w:ascii="Times New Roman" w:hAnsi="Times New Roman" w:cs="Times New Roman"/>
        </w:rPr>
      </w:pPr>
      <w:r w:rsidRPr="00FA7109">
        <w:rPr>
          <w:rFonts w:ascii="Times New Roman" w:hAnsi="Times New Roman" w:cs="Times New Roman"/>
        </w:rPr>
        <w:t>Rehberlik hizmetlerinin bir başka boyutu da koruyucu ve önleyici rehberlik hizmetleridir. Problemlerin çözümü ilk aşamada daha kolay olabilecekken; ileriki yıllarda olumsuz davranışların değiştirilmesi noktasında bir direnç söz konusu olmaktadır. Bu suretle koruyucu ve önleyici rehberlik hizmetleri yaşamın ilk yıllarında daha büyük bir öneme haizdir.</w:t>
      </w:r>
    </w:p>
    <w:p w:rsidR="0013707C" w:rsidRPr="00FA7109" w:rsidRDefault="0013707C" w:rsidP="000C1DF3">
      <w:pPr>
        <w:spacing w:line="360" w:lineRule="auto"/>
        <w:ind w:firstLine="708"/>
        <w:jc w:val="both"/>
        <w:rPr>
          <w:rFonts w:ascii="Times New Roman" w:hAnsi="Times New Roman" w:cs="Times New Roman"/>
        </w:rPr>
      </w:pPr>
      <w:r w:rsidRPr="00FA7109">
        <w:rPr>
          <w:rFonts w:ascii="Times New Roman" w:hAnsi="Times New Roman" w:cs="Times New Roman"/>
        </w:rPr>
        <w:t xml:space="preserve">Yine, çocukluk dönemi hastalıkları, şiddet-ihmal ve istismar açısından da rehber öğretmenliğinin önemi yadsınamaz bir gerçektir. Şiddet ve istismar olaylarının artış göstermesine paralel olarak rehberlik hizmetleri de önem kazanmıştır. </w:t>
      </w:r>
      <w:proofErr w:type="gramStart"/>
      <w:r w:rsidRPr="00FA7109">
        <w:rPr>
          <w:rFonts w:ascii="Times New Roman" w:hAnsi="Times New Roman" w:cs="Times New Roman"/>
        </w:rPr>
        <w:t xml:space="preserve">Söz konusu konular ile ilgili tam anlamıyla bir bilinç kazanamamış ülkemizde; çocuklara ulaşabilecek ve çocukların yaşadığı bu olumsuzlukları engelleyebilecek ve bu anlamda bir bakıma devletin gözü ve algısı niteliği taşıyacak rehber öğretmenlerinin, sağlıklı bir nesil yetiştirmek adına en çok görev üstlenmesi gereken Milli Eğitim Bakanlığınca okul öncesi eğitimden tasfiye edilmesinin izahı mümkün değildir. </w:t>
      </w:r>
      <w:proofErr w:type="gramEnd"/>
    </w:p>
    <w:p w:rsidR="00F43FF3" w:rsidRDefault="0013707C" w:rsidP="000C1DF3">
      <w:pPr>
        <w:tabs>
          <w:tab w:val="left" w:pos="709"/>
        </w:tabs>
        <w:spacing w:line="360" w:lineRule="auto"/>
        <w:jc w:val="both"/>
        <w:rPr>
          <w:rFonts w:ascii="Times New Roman" w:hAnsi="Times New Roman" w:cs="Times New Roman"/>
        </w:rPr>
      </w:pPr>
      <w:r w:rsidRPr="00FA7109">
        <w:rPr>
          <w:rFonts w:ascii="Times New Roman" w:hAnsi="Times New Roman" w:cs="Times New Roman"/>
        </w:rPr>
        <w:tab/>
      </w:r>
      <w:r w:rsidR="0024488D">
        <w:rPr>
          <w:rFonts w:ascii="Times New Roman" w:hAnsi="Times New Roman" w:cs="Times New Roman"/>
        </w:rPr>
        <w:t xml:space="preserve"> </w:t>
      </w:r>
      <w:r w:rsidR="00D67CEF">
        <w:rPr>
          <w:rFonts w:ascii="Times New Roman" w:hAnsi="Times New Roman" w:cs="Times New Roman"/>
        </w:rPr>
        <w:t>Müvekkil Sendika tarafından</w:t>
      </w:r>
      <w:r w:rsidR="0024488D">
        <w:rPr>
          <w:rFonts w:ascii="Times New Roman" w:hAnsi="Times New Roman" w:cs="Times New Roman"/>
        </w:rPr>
        <w:t xml:space="preserve">, 18.06.2014 tarih ve 29034 sayılı Resmi Gazete’de yayımlanarak yürürlüğe giren Milli Eğitim Bakanlığına Bağlı Eğitim Kurumları Yönetici ve Öğretmenlerinin Norm Kadrolarına İlişkin Yönetmelikte yer alan bir kısım </w:t>
      </w:r>
      <w:proofErr w:type="gramStart"/>
      <w:r w:rsidR="0024488D">
        <w:rPr>
          <w:rFonts w:ascii="Times New Roman" w:hAnsi="Times New Roman" w:cs="Times New Roman"/>
        </w:rPr>
        <w:t>düzenlemelerin  iptali</w:t>
      </w:r>
      <w:proofErr w:type="gramEnd"/>
      <w:r w:rsidR="0024488D">
        <w:rPr>
          <w:rFonts w:ascii="Times New Roman" w:hAnsi="Times New Roman" w:cs="Times New Roman"/>
        </w:rPr>
        <w:t xml:space="preserve"> ve yürütmesinin durdurulması talebiyle aç</w:t>
      </w:r>
      <w:r w:rsidR="00D67CEF">
        <w:rPr>
          <w:rFonts w:ascii="Times New Roman" w:hAnsi="Times New Roman" w:cs="Times New Roman"/>
        </w:rPr>
        <w:t xml:space="preserve">ılan </w:t>
      </w:r>
      <w:r w:rsidR="0024488D">
        <w:rPr>
          <w:rFonts w:ascii="Times New Roman" w:hAnsi="Times New Roman" w:cs="Times New Roman"/>
        </w:rPr>
        <w:t xml:space="preserve">davada, </w:t>
      </w:r>
      <w:r w:rsidR="0024488D" w:rsidRPr="001334B8">
        <w:rPr>
          <w:rFonts w:ascii="Times New Roman" w:hAnsi="Times New Roman" w:cs="Times New Roman"/>
          <w:b/>
          <w:u w:val="single"/>
        </w:rPr>
        <w:t xml:space="preserve">Danıştay 16. Dairesinin 2015/10784 E. sayılı ve 24.03.2015 tarihli kararıyla </w:t>
      </w:r>
      <w:r w:rsidR="0024488D">
        <w:rPr>
          <w:rFonts w:ascii="Times New Roman" w:hAnsi="Times New Roman" w:cs="Times New Roman"/>
        </w:rPr>
        <w:t>Yönetmeliğin 21. Maddesinde “bağımsız anaokulları” ibaresine yer verilmemesine ilişkin eksik düzenlemenin yürütmesinin durdurulmasına karar verilmiştir. İlgili kararda</w:t>
      </w:r>
      <w:r>
        <w:rPr>
          <w:rFonts w:ascii="Times New Roman" w:hAnsi="Times New Roman" w:cs="Times New Roman"/>
        </w:rPr>
        <w:t xml:space="preserve">, </w:t>
      </w:r>
      <w:r w:rsidRPr="00F43FF3">
        <w:rPr>
          <w:rFonts w:ascii="Times New Roman" w:hAnsi="Times New Roman" w:cs="Times New Roman"/>
          <w:i/>
        </w:rPr>
        <w:t>“Milli Eğitim Bakanlığına bağlı</w:t>
      </w:r>
      <w:r w:rsidR="0045387D" w:rsidRPr="00F43FF3">
        <w:rPr>
          <w:rFonts w:ascii="Times New Roman" w:hAnsi="Times New Roman" w:cs="Times New Roman"/>
          <w:i/>
        </w:rPr>
        <w:t xml:space="preserve"> her derece ve türdeki örgün yaygın eğitim kurumlarının yönetici ve öğretmen norm kadrolarının belirlenmesinde; yönetim, eğitim ve öğretim hizmetlerinin gerekli ve yeterli personelce yürütülmesinin sağlanması, eğitim-öğretim hizmetleri alanındaki kamu hizmetinin sürekli, etkili ve verimli bir biçimde sunulabilmesi için gereklidir. Bu durumda; anaokulu öğrenci yaş gurubunun, bireyin zihinsel ve kişisel gelişiminin </w:t>
      </w:r>
      <w:r w:rsidR="00F43FF3" w:rsidRPr="00F43FF3">
        <w:rPr>
          <w:rFonts w:ascii="Times New Roman" w:hAnsi="Times New Roman" w:cs="Times New Roman"/>
          <w:i/>
        </w:rPr>
        <w:t xml:space="preserve">oluştuğu yaş gurubu olduğu, koruyucu ve önleyici rehberlik hizmetlerinin problemlerin çözümünde ilk aşamada daha etkili olacağı, çocuk dönemi hastalıkları olan şiddet, ihmal ve istismar açısından rehber öğretmenin </w:t>
      </w:r>
      <w:r w:rsidR="00F43FF3" w:rsidRPr="00F43FF3">
        <w:rPr>
          <w:rFonts w:ascii="Times New Roman" w:hAnsi="Times New Roman" w:cs="Times New Roman"/>
          <w:i/>
        </w:rPr>
        <w:lastRenderedPageBreak/>
        <w:t>öneminin yadsınamayacağı, bu yaş grubunun fazla rehberlik ve psikolojik danışmanlık hizmetine ihtiyacı olduğu gibi hususlar dikkate alındığında, herhangi bir bilimsel veriye ve değerlendirmeye dayanılmadan; rehber öğretmen norm kadrosu yönünden önceki Yönetmelikte bağımsız anaokullarına sağlanmış olan avantajı ortadan kaldıracak şekilde, sadece öğrenci sayısının 500 ve 500’ün katlarına ulaşması halinde her defasında 1 rehber öğretmen norm kadrosu ekleneceğini belirten; dolayısıyla bağımsız anaokullarının özel durumunun göz ardı edilmesi sonucunu doğuran düzenlemede hizmet gereklerine ve hukuka uyarlık görülmemiştir.”</w:t>
      </w:r>
      <w:r w:rsidR="00F43FF3">
        <w:rPr>
          <w:rFonts w:ascii="Times New Roman" w:hAnsi="Times New Roman" w:cs="Times New Roman"/>
        </w:rPr>
        <w:t xml:space="preserve">denilmiştir. </w:t>
      </w:r>
      <w:r w:rsidR="00F43FF3" w:rsidRPr="001334B8">
        <w:rPr>
          <w:rFonts w:ascii="Times New Roman" w:hAnsi="Times New Roman" w:cs="Times New Roman"/>
          <w:b/>
          <w:u w:val="single"/>
        </w:rPr>
        <w:t>B</w:t>
      </w:r>
      <w:r w:rsidR="0024488D" w:rsidRPr="001334B8">
        <w:rPr>
          <w:rFonts w:ascii="Times New Roman" w:hAnsi="Times New Roman" w:cs="Times New Roman"/>
          <w:b/>
          <w:u w:val="single"/>
        </w:rPr>
        <w:t>elirtilen eksik düzenleme yönünden davalı idareler tarafından yapılan itiraz, Danıştay İdari Dava Daireleri Kurulunun YD İtiraz No: 2015/1154 sayılı ve 26.11.2015 tarihli kararıyla reddedilmiştir</w:t>
      </w:r>
      <w:r w:rsidR="0024488D">
        <w:rPr>
          <w:rFonts w:ascii="Times New Roman" w:hAnsi="Times New Roman" w:cs="Times New Roman"/>
        </w:rPr>
        <w:t xml:space="preserve">. </w:t>
      </w:r>
    </w:p>
    <w:p w:rsidR="00D67CEF" w:rsidRDefault="00F43FF3" w:rsidP="000C1DF3">
      <w:pPr>
        <w:spacing w:line="360" w:lineRule="auto"/>
        <w:ind w:firstLine="708"/>
        <w:jc w:val="both"/>
        <w:rPr>
          <w:rFonts w:ascii="Times New Roman" w:hAnsi="Times New Roman"/>
        </w:rPr>
      </w:pPr>
      <w:r>
        <w:rPr>
          <w:rFonts w:ascii="Times New Roman" w:hAnsi="Times New Roman" w:cs="Times New Roman"/>
        </w:rPr>
        <w:t xml:space="preserve"> Değişiklikle getirilen “Anaokulları hariç olmak üzere” ibaresi ile yukarıda belirtmiş olduğumuz mahkeme kararının gerekçeleri yok sayılmıştır.</w:t>
      </w:r>
      <w:r w:rsidR="00D67CEF">
        <w:rPr>
          <w:rFonts w:ascii="Times New Roman" w:hAnsi="Times New Roman" w:cs="Times New Roman"/>
        </w:rPr>
        <w:t xml:space="preserve"> </w:t>
      </w:r>
      <w:r w:rsidR="00D67CEF" w:rsidRPr="004E604A">
        <w:rPr>
          <w:rFonts w:ascii="Times New Roman" w:hAnsi="Times New Roman"/>
        </w:rPr>
        <w:t xml:space="preserve">T.C. Anayasası’nın </w:t>
      </w:r>
      <w:r w:rsidR="00D67CEF" w:rsidRPr="00D00BDB">
        <w:rPr>
          <w:rFonts w:ascii="Times New Roman" w:hAnsi="Times New Roman"/>
        </w:rPr>
        <w:t xml:space="preserve"> “Mahkemelerin bağımsızlığı” başlıklı 138. Maddesi</w:t>
      </w:r>
      <w:r w:rsidR="00D67CEF">
        <w:rPr>
          <w:rFonts w:ascii="Times New Roman" w:hAnsi="Times New Roman"/>
        </w:rPr>
        <w:t>nin son fıkrası</w:t>
      </w:r>
      <w:r w:rsidR="00D67CEF" w:rsidRPr="00D00BDB">
        <w:rPr>
          <w:rFonts w:ascii="Times New Roman" w:hAnsi="Times New Roman"/>
        </w:rPr>
        <w:t xml:space="preserve">; </w:t>
      </w:r>
      <w:r w:rsidR="00D67CEF" w:rsidRPr="00D00BDB">
        <w:rPr>
          <w:rFonts w:ascii="Times New Roman" w:hAnsi="Times New Roman"/>
          <w:i/>
        </w:rPr>
        <w:t>“….Yasama ve yürütme organları ile idare, mahkeme kararlarına uymak zorundadır; bu  organlar ve idare, mahkeme kararlarını hiçbir suretle değiştiremez ve bunların yerine getirilmesini geciktiremez.”</w:t>
      </w:r>
      <w:r w:rsidR="0093242B">
        <w:rPr>
          <w:rFonts w:ascii="Times New Roman" w:hAnsi="Times New Roman"/>
          <w:i/>
        </w:rPr>
        <w:t>,</w:t>
      </w:r>
      <w:r w:rsidR="00D67CEF" w:rsidRPr="00D00BDB">
        <w:rPr>
          <w:rFonts w:ascii="Times New Roman" w:hAnsi="Times New Roman"/>
        </w:rPr>
        <w:t xml:space="preserve"> </w:t>
      </w:r>
      <w:r w:rsidR="00D67CEF" w:rsidRPr="004E604A">
        <w:rPr>
          <w:rFonts w:ascii="Times New Roman" w:hAnsi="Times New Roman"/>
        </w:rPr>
        <w:t>2577 sayılı İdari Yargılama Kanunu’nun “Kararların sonuçları” başlıklı:</w:t>
      </w:r>
      <w:r w:rsidR="0093242B">
        <w:rPr>
          <w:rFonts w:ascii="Times New Roman" w:hAnsi="Times New Roman"/>
        </w:rPr>
        <w:t xml:space="preserve"> </w:t>
      </w:r>
      <w:r w:rsidR="00D67CEF" w:rsidRPr="004E604A">
        <w:rPr>
          <w:rFonts w:ascii="Times New Roman" w:hAnsi="Times New Roman"/>
        </w:rPr>
        <w:t>Madde 28</w:t>
      </w:r>
      <w:r w:rsidR="0093242B">
        <w:rPr>
          <w:rFonts w:ascii="Times New Roman" w:hAnsi="Times New Roman"/>
        </w:rPr>
        <w:t xml:space="preserve">-1. </w:t>
      </w:r>
      <w:r w:rsidR="00D67CEF" w:rsidRPr="004E604A">
        <w:rPr>
          <w:rFonts w:ascii="Times New Roman" w:hAnsi="Times New Roman"/>
        </w:rPr>
        <w:t>(Değişik:10/6/1994-4001/13 md.) “</w:t>
      </w:r>
      <w:r w:rsidR="00D67CEF" w:rsidRPr="004E604A">
        <w:rPr>
          <w:rFonts w:ascii="Times New Roman" w:hAnsi="Times New Roman"/>
          <w:i/>
        </w:rPr>
        <w:t>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w:t>
      </w:r>
      <w:r w:rsidR="00D67CEF" w:rsidRPr="004E604A">
        <w:rPr>
          <w:rFonts w:ascii="Times New Roman" w:hAnsi="Times New Roman"/>
        </w:rPr>
        <w:t xml:space="preserve">.” </w:t>
      </w:r>
      <w:r w:rsidR="0093242B">
        <w:rPr>
          <w:rFonts w:ascii="Times New Roman" w:hAnsi="Times New Roman"/>
        </w:rPr>
        <w:t xml:space="preserve">şeklindedir. </w:t>
      </w:r>
      <w:r w:rsidR="00D67CEF" w:rsidRPr="004E604A">
        <w:rPr>
          <w:rFonts w:ascii="Times New Roman" w:hAnsi="Times New Roman"/>
        </w:rPr>
        <w:t>Ayrıca yargı kararının 30 günlük yasal süre içerisinde uygulanmaması, kararı uygulamayan kamu görevlileri bakımından Türk Ceza Kanunu gereğince suç teşkil etmekte olup, tazminat sorumluluğuna da yol açmaktadır.</w:t>
      </w:r>
    </w:p>
    <w:p w:rsidR="00D67CEF" w:rsidRDefault="00D67CEF" w:rsidP="000C1DF3">
      <w:pPr>
        <w:spacing w:line="360" w:lineRule="auto"/>
        <w:ind w:firstLine="708"/>
        <w:jc w:val="both"/>
        <w:rPr>
          <w:rFonts w:ascii="Times New Roman" w:hAnsi="Times New Roman"/>
        </w:rPr>
      </w:pPr>
      <w:r w:rsidRPr="00D00BDB">
        <w:rPr>
          <w:rFonts w:ascii="Times New Roman" w:hAnsi="Times New Roman"/>
        </w:rPr>
        <w:t>İdarelerin, mahkeme kararlarını hiçbir suretle değiştiremeyecekleri ve bunların yerine getirilmesini geciktiremeyecekleri Anayasa'nın 138. maddesinde de açıkça ifade edilmiş bir kural olmakla birlikte, mahkeme kararlarının yerine getirilmesi sırasında idarelerin karar gerekçelerini de göz önünde bulundurarak ve gerekçelerle de saptanan hukuka aykırılıkların giderilmesi amacıyla işlem tesis etmeleri gerektiği kuşkusuzdur.</w:t>
      </w:r>
      <w:r>
        <w:rPr>
          <w:rFonts w:ascii="Times New Roman" w:hAnsi="Times New Roman"/>
        </w:rPr>
        <w:t xml:space="preserve"> </w:t>
      </w:r>
      <w:r w:rsidR="00693BBA" w:rsidRPr="0014742A">
        <w:rPr>
          <w:rFonts w:ascii="Times New Roman" w:eastAsia="Calibri" w:hAnsi="Times New Roman" w:cs="Times New Roman"/>
        </w:rPr>
        <w:t>Yürütmenin durdurulması kararları esasa ilişkin kararla aynı sonucu doğurmaktadır.  Bu bakımdan, yürütmenin durdurulması kararının hukuki gereklerine uygun bir işlem tesis edilmesi Anayasal ve Yasal zorunluluktur</w:t>
      </w:r>
      <w:r w:rsidR="00693BBA" w:rsidRPr="0014742A">
        <w:rPr>
          <w:rFonts w:ascii="Times New Roman" w:eastAsia="Calibri" w:hAnsi="Times New Roman" w:cs="Times New Roman"/>
          <w:b/>
        </w:rPr>
        <w:t>. İdare tarafından yapılan hukuki düzenlemelerde, daha önceki yargı kararlarının da gerekçelerinin dikkate alınması gerekmektedir.</w:t>
      </w:r>
      <w:r w:rsidR="00693BBA" w:rsidRPr="0014742A">
        <w:rPr>
          <w:rFonts w:ascii="Times New Roman" w:eastAsia="Calibri" w:hAnsi="Times New Roman" w:cs="Times New Roman"/>
        </w:rPr>
        <w:t xml:space="preserve"> </w:t>
      </w:r>
      <w:r>
        <w:rPr>
          <w:rFonts w:ascii="Times New Roman" w:hAnsi="Times New Roman"/>
        </w:rPr>
        <w:t>Buna karşılık, dava konusu Yönetmelik değişikliği ile mahkeme kararlarının gerekçeleri yok sayılmıştır.</w:t>
      </w:r>
    </w:p>
    <w:p w:rsidR="002208F3" w:rsidRPr="002208F3" w:rsidRDefault="002208F3" w:rsidP="000C1DF3">
      <w:pPr>
        <w:spacing w:line="360" w:lineRule="auto"/>
        <w:jc w:val="both"/>
        <w:rPr>
          <w:rFonts w:ascii="Times New Roman" w:hAnsi="Times New Roman" w:cs="Times New Roman"/>
          <w:b/>
        </w:rPr>
      </w:pPr>
      <w:r>
        <w:rPr>
          <w:rFonts w:ascii="Times New Roman" w:hAnsi="Times New Roman"/>
          <w:b/>
        </w:rPr>
        <w:lastRenderedPageBreak/>
        <w:t xml:space="preserve">           </w:t>
      </w:r>
      <w:r w:rsidR="000C1DF3">
        <w:rPr>
          <w:rFonts w:ascii="Times New Roman" w:hAnsi="Times New Roman"/>
          <w:b/>
        </w:rPr>
        <w:t>2</w:t>
      </w:r>
      <w:r>
        <w:rPr>
          <w:rFonts w:ascii="Times New Roman" w:hAnsi="Times New Roman"/>
          <w:b/>
        </w:rPr>
        <w:t xml:space="preserve">) </w:t>
      </w:r>
      <w:r w:rsidRPr="002208F3">
        <w:rPr>
          <w:rFonts w:ascii="Times New Roman" w:hAnsi="Times New Roman" w:cs="Times New Roman"/>
          <w:b/>
        </w:rPr>
        <w:t>25.11.2016 tarih ve 29899 sayılı Resmi Gazete’de yayımlanan Milli Eğitim Bakanlığına Bağlı Eğitim Kurumları Yönetici ve Öğretmenlerinin Norm Kadrolarına İlişkin Yönetmelikte Değişiklik Yapılmasına Dair Yönetmeliğin 10. Maddesiyle değiştirilen, 18/06/2014 tarihli ve 29034 sayılı Resmi Gazetede yayımlanan Millî Eğitim Bakanlığına Bağlı Eğitim Kurumları Yönetici ve Öğretmenlerinin Norm Kadrolarına İlişkin Yönetmeliğin 21 inci maddesinin ikinci fıkrasının ( b ) bendinde,</w:t>
      </w:r>
      <w:r w:rsidRPr="002208F3">
        <w:rPr>
          <w:rFonts w:ascii="Times New Roman" w:hAnsi="Times New Roman" w:cs="Times New Roman"/>
          <w:b/>
          <w:i/>
        </w:rPr>
        <w:t xml:space="preserve"> “b) Anaokulları hariç olmak üzere, ilkokullarda öğrenci sayısı 300, ortaokul ve imam hatip ortaokullarında öğrenci sayısı 150 ve daha fazla olanların her birine 1,”</w:t>
      </w:r>
      <w:r w:rsidRPr="002208F3">
        <w:rPr>
          <w:rFonts w:ascii="Times New Roman" w:hAnsi="Times New Roman" w:cs="Times New Roman"/>
          <w:b/>
        </w:rPr>
        <w:t xml:space="preserve"> rehberlik alan öğretmeni norm kadrosu verileceği düzenlenmiştir. </w:t>
      </w:r>
    </w:p>
    <w:p w:rsidR="002208F3" w:rsidRPr="00FA7109" w:rsidRDefault="002208F3" w:rsidP="000C1DF3">
      <w:pPr>
        <w:spacing w:line="360" w:lineRule="auto"/>
        <w:jc w:val="both"/>
        <w:rPr>
          <w:rFonts w:ascii="Times New Roman" w:hAnsi="Times New Roman" w:cs="Times New Roman"/>
        </w:rPr>
      </w:pPr>
      <w:r w:rsidRPr="00FA7109">
        <w:rPr>
          <w:rFonts w:ascii="Times New Roman" w:hAnsi="Times New Roman" w:cs="Times New Roman"/>
          <w:b/>
          <w:shd w:val="clear" w:color="auto" w:fill="FFFFFF"/>
        </w:rPr>
        <w:tab/>
      </w:r>
      <w:r w:rsidRPr="00FA7109">
        <w:rPr>
          <w:rFonts w:ascii="Times New Roman" w:hAnsi="Times New Roman" w:cs="Times New Roman"/>
        </w:rPr>
        <w:t>Yapılan d</w:t>
      </w:r>
      <w:r>
        <w:rPr>
          <w:rFonts w:ascii="Times New Roman" w:hAnsi="Times New Roman" w:cs="Times New Roman"/>
        </w:rPr>
        <w:t>üzenlemede</w:t>
      </w:r>
      <w:r w:rsidRPr="00FA7109">
        <w:rPr>
          <w:rFonts w:ascii="Times New Roman" w:hAnsi="Times New Roman" w:cs="Times New Roman"/>
        </w:rPr>
        <w:t>; ilkokul öğrencilerinin okul ortamına ilk kez katılan; bu anlamda uyum problemi yaşayabilecek öğrenci grubu olduğu gerçeği göz ardı edilmiştir.</w:t>
      </w:r>
      <w:r w:rsidR="0093242B">
        <w:rPr>
          <w:rFonts w:ascii="Times New Roman" w:hAnsi="Times New Roman" w:cs="Times New Roman"/>
        </w:rPr>
        <w:t xml:space="preserve"> </w:t>
      </w:r>
      <w:r w:rsidRPr="00FA7109">
        <w:rPr>
          <w:rFonts w:ascii="Times New Roman" w:hAnsi="Times New Roman" w:cs="Times New Roman"/>
        </w:rPr>
        <w:t>Rehber</w:t>
      </w:r>
      <w:r w:rsidR="0093242B">
        <w:rPr>
          <w:rFonts w:ascii="Times New Roman" w:hAnsi="Times New Roman" w:cs="Times New Roman"/>
        </w:rPr>
        <w:t>lik</w:t>
      </w:r>
      <w:r w:rsidRPr="00FA7109">
        <w:rPr>
          <w:rFonts w:ascii="Times New Roman" w:hAnsi="Times New Roman" w:cs="Times New Roman"/>
        </w:rPr>
        <w:t xml:space="preserve"> alan öğretmenin</w:t>
      </w:r>
      <w:r w:rsidR="0093242B">
        <w:rPr>
          <w:rFonts w:ascii="Times New Roman" w:hAnsi="Times New Roman" w:cs="Times New Roman"/>
        </w:rPr>
        <w:t>in</w:t>
      </w:r>
      <w:r w:rsidRPr="00FA7109">
        <w:rPr>
          <w:rFonts w:ascii="Times New Roman" w:hAnsi="Times New Roman" w:cs="Times New Roman"/>
        </w:rPr>
        <w:t xml:space="preserve"> büyük önem arz ettiği bir diğer nokta da; kaynaştırma eğitimi bakımındandır. Özel eğitime ihtiyacı olan bireylerin, eğitim ve öğretimlerini normal gelişim gösteren akranları ile birlikte normal sınıflarda sürdürme esasına dayanan, destek hizmetlerinin sağlandığı özel eğitim uygulamaları bakımından rehber öğretmenin görevi son derece önemlidir. Yine söz konusu öğrencilere tıbbi tanı koyma bakımından da rehber öğretmenlerin gerekliliği yadsınamaz bir gerçektir. Bu alanda özel bir eğitimi olmayan sınıf öğretmenleri rehber öğretmenlerden yardım istemekte; bu şekilde uyum ve eğitim kalitesi yakalanabilmektedir. </w:t>
      </w:r>
    </w:p>
    <w:p w:rsidR="002208F3" w:rsidRDefault="002208F3" w:rsidP="000C1DF3">
      <w:pPr>
        <w:spacing w:line="360" w:lineRule="auto"/>
        <w:ind w:firstLine="708"/>
        <w:jc w:val="both"/>
        <w:rPr>
          <w:rFonts w:ascii="Times New Roman" w:hAnsi="Times New Roman" w:cs="Times New Roman"/>
          <w:shd w:val="clear" w:color="auto" w:fill="FFFFFF"/>
        </w:rPr>
      </w:pPr>
      <w:r w:rsidRPr="00FA7109">
        <w:rPr>
          <w:rFonts w:ascii="Times New Roman" w:hAnsi="Times New Roman" w:cs="Times New Roman"/>
        </w:rPr>
        <w:t>Yine ergenliğe adım atacak bu çocuklar bakımından zihinsel ve sosyal yönden rehberlik hizmetinin önemi yadsınamaz bir gerçek</w:t>
      </w:r>
      <w:r w:rsidRPr="00FA7109">
        <w:rPr>
          <w:rFonts w:ascii="Times New Roman" w:hAnsi="Times New Roman" w:cs="Times New Roman"/>
          <w:shd w:val="clear" w:color="auto" w:fill="FFFFFF"/>
        </w:rPr>
        <w:t xml:space="preserve"> olduğu Milli Eğitim Temel Kanunun “Türk Milli Eğitiminin Amaçları” başlıklı 2. Maddesinde yer alan “Beden, zihin, ahlâk, ruh ve duygu bakımlarından dengeli sağlıklı şekilde gelişmiş bir kişiliğe ve karaktere, geniş bir dünya görüşüne sahip, insan haklarına saygılı, kişilik ve teşebbüse değer veren, topluma karşı sorumluluk duyan; yapıcı, yaratıcı verimli kişiler olarak yetiştirmek” hükmüne de aykırıdır. </w:t>
      </w:r>
      <w:r>
        <w:rPr>
          <w:rFonts w:ascii="Times New Roman" w:hAnsi="Times New Roman" w:cs="Times New Roman"/>
          <w:shd w:val="clear" w:color="auto" w:fill="FFFFFF"/>
        </w:rPr>
        <w:t>R</w:t>
      </w:r>
      <w:r w:rsidRPr="00FA7109">
        <w:rPr>
          <w:rFonts w:ascii="Times New Roman" w:hAnsi="Times New Roman" w:cs="Times New Roman"/>
          <w:shd w:val="clear" w:color="auto" w:fill="FFFFFF"/>
        </w:rPr>
        <w:t>ehber öğretmenlerinin, öğrenci sayısı nedeni ile öğrencilerle birebir ilgilenmekte zorluk çektiği bilinen bir gerçektir.</w:t>
      </w:r>
      <w:r w:rsidRPr="00FA7109">
        <w:rPr>
          <w:rStyle w:val="apple-converted-space"/>
          <w:shd w:val="clear" w:color="auto" w:fill="FFFFFF"/>
        </w:rPr>
        <w:t> </w:t>
      </w:r>
      <w:r w:rsidRPr="00FA7109">
        <w:rPr>
          <w:rFonts w:ascii="Times New Roman" w:hAnsi="Times New Roman" w:cs="Times New Roman"/>
          <w:shd w:val="clear" w:color="auto" w:fill="FFFFFF"/>
        </w:rPr>
        <w:t>Bu gerçekliğe rağmen Bakanlığın uygulaması izahtan yoksundur.</w:t>
      </w:r>
    </w:p>
    <w:p w:rsidR="00205F87" w:rsidRPr="000F29C9" w:rsidRDefault="00205F87" w:rsidP="000C1DF3">
      <w:pPr>
        <w:spacing w:line="360" w:lineRule="auto"/>
        <w:jc w:val="both"/>
        <w:rPr>
          <w:rFonts w:ascii="Times New Roman" w:hAnsi="Times New Roman" w:cs="Times New Roman"/>
          <w:b/>
        </w:rPr>
      </w:pPr>
      <w:r>
        <w:rPr>
          <w:rFonts w:ascii="Times New Roman" w:hAnsi="Times New Roman" w:cs="Times New Roman"/>
          <w:b/>
          <w:shd w:val="clear" w:color="auto" w:fill="FFFFFF"/>
        </w:rPr>
        <w:t xml:space="preserve">            3) </w:t>
      </w:r>
      <w:r w:rsidRPr="000F29C9">
        <w:rPr>
          <w:rFonts w:ascii="Times New Roman" w:hAnsi="Times New Roman" w:cs="Times New Roman"/>
          <w:b/>
        </w:rPr>
        <w:t xml:space="preserve">25.11.2016 tarih ve 29899 sayılı Resmi Gazete’de yayımlanan Milli Eğitim Bakanlığına Bağlı Eğitim Kurumları Yönetici ve Öğretmenlerinin Norm Kadrolarına İlişkin Yönetmelikte Değişiklik Yapılmasına Dair Yönetmeliğin 13. Maddesiyle değiştirilen, 18/06/2014 tarihli ve 29034 sayılı Resmi Gazetede yayımlanan Millî Eğitim Bakanlığına Bağlı Eğitim Kurumları Yönetici ve Öğretmenlerinin Norm Kadrolarına İlişkin Yönetmeliğin 26 </w:t>
      </w:r>
      <w:proofErr w:type="spellStart"/>
      <w:r w:rsidRPr="000F29C9">
        <w:rPr>
          <w:rFonts w:ascii="Times New Roman" w:hAnsi="Times New Roman" w:cs="Times New Roman"/>
          <w:b/>
        </w:rPr>
        <w:t>ncı</w:t>
      </w:r>
      <w:proofErr w:type="spellEnd"/>
      <w:r w:rsidRPr="000F29C9">
        <w:rPr>
          <w:rFonts w:ascii="Times New Roman" w:hAnsi="Times New Roman" w:cs="Times New Roman"/>
          <w:b/>
        </w:rPr>
        <w:t xml:space="preserve"> maddesinin birinci aşağıdaki şekilde değiştirilmiştir; </w:t>
      </w:r>
    </w:p>
    <w:p w:rsidR="00205F87" w:rsidRDefault="00205F87" w:rsidP="000C1DF3">
      <w:pPr>
        <w:spacing w:line="360" w:lineRule="auto"/>
        <w:jc w:val="both"/>
        <w:rPr>
          <w:rFonts w:ascii="Times New Roman" w:hAnsi="Times New Roman" w:cs="Times New Roman"/>
        </w:rPr>
      </w:pPr>
      <w:r>
        <w:lastRenderedPageBreak/>
        <w:t xml:space="preserve">            </w:t>
      </w:r>
      <w:r w:rsidRPr="00D316F5">
        <w:rPr>
          <w:rFonts w:ascii="Times New Roman" w:hAnsi="Times New Roman" w:cs="Times New Roman"/>
          <w:i/>
        </w:rPr>
        <w:t xml:space="preserve">MADDE 13- Aynı Yönetmeliğin 26 </w:t>
      </w:r>
      <w:proofErr w:type="spellStart"/>
      <w:r w:rsidRPr="00D316F5">
        <w:rPr>
          <w:rFonts w:ascii="Times New Roman" w:hAnsi="Times New Roman" w:cs="Times New Roman"/>
          <w:i/>
        </w:rPr>
        <w:t>ncı</w:t>
      </w:r>
      <w:proofErr w:type="spellEnd"/>
      <w:r w:rsidRPr="00D316F5">
        <w:rPr>
          <w:rFonts w:ascii="Times New Roman" w:hAnsi="Times New Roman" w:cs="Times New Roman"/>
          <w:i/>
        </w:rPr>
        <w:t xml:space="preserve"> maddesinin birinci fıkrası aşağıdaki şekilde değiştirilmiştir.</w:t>
      </w:r>
      <w:r w:rsidRPr="00D316F5">
        <w:rPr>
          <w:rFonts w:ascii="Times New Roman" w:hAnsi="Times New Roman" w:cs="Times New Roman"/>
          <w:i/>
        </w:rPr>
        <w:br/>
        <w:t>“(1) Eğitim kuramlarının norm kadro sayılarının bu Yönetmelikte belirlenen norm kadro kriterleri çerçevesinde değişmesi hâlinde, değişikliğe konu olan eğitim kuramlarının norm kadro sayıları ekim ayında yeniden belirlenir. Bakanlık ihtiyaç duyulan hallerde bu ay dışında da eğitim kuramlarının norm kadro sayılarını yeniden belirleyebilir.”</w:t>
      </w:r>
      <w:r w:rsidR="00D316F5">
        <w:rPr>
          <w:rFonts w:ascii="Times New Roman" w:hAnsi="Times New Roman" w:cs="Times New Roman"/>
        </w:rPr>
        <w:t xml:space="preserve"> </w:t>
      </w:r>
      <w:r w:rsidR="000F29C9">
        <w:rPr>
          <w:rFonts w:ascii="Times New Roman" w:hAnsi="Times New Roman" w:cs="Times New Roman"/>
        </w:rPr>
        <w:t>Hükmünü içermektedir.</w:t>
      </w:r>
    </w:p>
    <w:p w:rsidR="00D316F5" w:rsidRPr="00D316F5" w:rsidRDefault="00D316F5" w:rsidP="000C1DF3">
      <w:pPr>
        <w:spacing w:line="360" w:lineRule="auto"/>
        <w:jc w:val="both"/>
        <w:rPr>
          <w:rFonts w:ascii="Times New Roman" w:hAnsi="Times New Roman" w:cs="Times New Roman"/>
        </w:rPr>
      </w:pPr>
      <w:r>
        <w:rPr>
          <w:rFonts w:ascii="Times New Roman" w:hAnsi="Times New Roman" w:cs="Times New Roman"/>
        </w:rPr>
        <w:t xml:space="preserve">           Her ne kadar ilgili değişiklikle norm kadro sayılarının ekim ayında yeniden belirleneceği belirtilmişse de “yılda iki kere belirlenmesine” yer verilmemesine ilişkin eksik düzenleme yönünden iptali gerekmektedir. </w:t>
      </w:r>
    </w:p>
    <w:p w:rsidR="00D316F5" w:rsidRDefault="00D316F5" w:rsidP="000C1DF3">
      <w:pPr>
        <w:tabs>
          <w:tab w:val="left" w:pos="709"/>
        </w:tabs>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205F87" w:rsidRPr="00FA7109">
        <w:rPr>
          <w:rFonts w:ascii="Times New Roman" w:hAnsi="Times New Roman" w:cs="Times New Roman"/>
          <w:shd w:val="clear" w:color="auto" w:fill="FFFFFF"/>
        </w:rPr>
        <w:t xml:space="preserve">Bilindiği üzere norm kadro sayıları yapılacak ilk ya da yer değiştirme suretiyle </w:t>
      </w:r>
      <w:r w:rsidR="0093242B">
        <w:rPr>
          <w:rFonts w:ascii="Times New Roman" w:hAnsi="Times New Roman" w:cs="Times New Roman"/>
          <w:shd w:val="clear" w:color="auto" w:fill="FFFFFF"/>
        </w:rPr>
        <w:t xml:space="preserve">yapılan </w:t>
      </w:r>
      <w:r w:rsidR="00205F87" w:rsidRPr="00FA7109">
        <w:rPr>
          <w:rFonts w:ascii="Times New Roman" w:hAnsi="Times New Roman" w:cs="Times New Roman"/>
          <w:shd w:val="clear" w:color="auto" w:fill="FFFFFF"/>
        </w:rPr>
        <w:t xml:space="preserve">atamalarda büyük bir öneme haizdir. Norm kadro sayıları belirlenmeden yapılan atamalar hem öğretmenlerin mağduriyetine neden olmakta hem de eğitim sistemimiz bakımından sorunlara yol açmaktadır. Milli Eğitim Bakanlığının sahip olduğu MEBBİS sistemi sayesinde norm kadro sayılarının belirlenmesine esas her türlü kriter anlık olarak belirlenebiliyorken, </w:t>
      </w:r>
      <w:r>
        <w:rPr>
          <w:rFonts w:ascii="Times New Roman" w:hAnsi="Times New Roman" w:cs="Times New Roman"/>
          <w:shd w:val="clear" w:color="auto" w:fill="FFFFFF"/>
        </w:rPr>
        <w:t>norm kadro sayılarının yılda iki kere olacak şekilde düzenlenmemesi yerinde değildir. Norm kadro sayılarının yılda iki kere belirlenmesi her şeyden önce kamu yararı gereğidir</w:t>
      </w:r>
    </w:p>
    <w:p w:rsidR="00205F87" w:rsidRPr="00FA7109" w:rsidRDefault="00205F87" w:rsidP="000C1DF3">
      <w:pPr>
        <w:tabs>
          <w:tab w:val="left" w:pos="709"/>
        </w:tabs>
        <w:spacing w:line="360" w:lineRule="auto"/>
        <w:jc w:val="both"/>
        <w:rPr>
          <w:rFonts w:ascii="Times New Roman" w:hAnsi="Times New Roman" w:cs="Times New Roman"/>
        </w:rPr>
      </w:pPr>
      <w:r w:rsidRPr="00FA7109">
        <w:rPr>
          <w:rFonts w:ascii="Times New Roman" w:hAnsi="Times New Roman" w:cs="Times New Roman"/>
        </w:rPr>
        <w:tab/>
        <w:t xml:space="preserve">Milli Eğitim Bakanlığı bünyesinde çalışan öğretmen ve yöneticilerin tüm yer değişikliği işlemleri hizmet puanı üstünlüğüne göre sistemdeki norm kadro açığı kadar yapılmaktadır. Öğrenci sayısına göre belirlenen yönetici ve öğretmen ihtiyacının atamalar yapılmadan önce güncellenmesi ve mevcut ihtiyaca binaen atama yapılması gerekmektedir. Yer değişikliği normlar yeniden belirlenmeden yapıldığı için yıllarca gerek ataması yapılan kişiler gerekse bu kişilerin atandığı okuldaki öğretmenlerin norm fazlası olma durumu söz konusu olmuştur. Örneğin; norm güncellemesi yapılmadan önce mevcut iki normu olan bir okulda, bir öğretmen ihtiyacı olduğu gerekçesi ile iller arası isteğe bağlı yer değişikliği döneminde öğretmen ataması gerçekleştiğinde ve atamadan hemen sonra norm güncellemesi yapılarak ihtiyaç 1’e düştüğünde ya atanarak gelen öğretmen ya da o okuldaki öğretmen hizmet puanı üstünlüğüne göre norm kadro fazlası durumuna düşecektir. </w:t>
      </w:r>
    </w:p>
    <w:p w:rsidR="00B622B1" w:rsidRDefault="00205F87" w:rsidP="000C1DF3">
      <w:pPr>
        <w:tabs>
          <w:tab w:val="left" w:pos="709"/>
        </w:tabs>
        <w:spacing w:line="360" w:lineRule="auto"/>
        <w:jc w:val="both"/>
        <w:rPr>
          <w:rFonts w:ascii="Times New Roman" w:hAnsi="Times New Roman" w:cs="Times New Roman"/>
        </w:rPr>
      </w:pPr>
      <w:r w:rsidRPr="00FA7109">
        <w:rPr>
          <w:rFonts w:ascii="Times New Roman" w:hAnsi="Times New Roman" w:cs="Times New Roman"/>
        </w:rPr>
        <w:tab/>
      </w:r>
      <w:r w:rsidR="00693BBA">
        <w:rPr>
          <w:rFonts w:ascii="Times New Roman" w:hAnsi="Times New Roman" w:cs="Times New Roman"/>
        </w:rPr>
        <w:t xml:space="preserve">Değişiklikle yapılan düzenlemenin, </w:t>
      </w:r>
      <w:r w:rsidRPr="00FA7109">
        <w:rPr>
          <w:rFonts w:ascii="Times New Roman" w:hAnsi="Times New Roman" w:cs="Times New Roman"/>
        </w:rPr>
        <w:t xml:space="preserve">mağduriyetlere neden olacağı </w:t>
      </w:r>
      <w:r w:rsidR="00693BBA">
        <w:rPr>
          <w:rFonts w:ascii="Times New Roman" w:hAnsi="Times New Roman" w:cs="Times New Roman"/>
        </w:rPr>
        <w:t>açık</w:t>
      </w:r>
      <w:r w:rsidRPr="00FA7109">
        <w:rPr>
          <w:rFonts w:ascii="Times New Roman" w:hAnsi="Times New Roman" w:cs="Times New Roman"/>
        </w:rPr>
        <w:t xml:space="preserve">tır. Mağduriyetlerin engellenmesi ve eğitim sistemimizde sıkıntılara sebebiyet verilmemesi adına davaya konu </w:t>
      </w:r>
      <w:r w:rsidR="00693BBA">
        <w:rPr>
          <w:rFonts w:ascii="Times New Roman" w:hAnsi="Times New Roman" w:cs="Times New Roman"/>
        </w:rPr>
        <w:t xml:space="preserve">eksik düzenlemenin </w:t>
      </w:r>
      <w:r w:rsidRPr="00FA7109">
        <w:rPr>
          <w:rFonts w:ascii="Times New Roman" w:hAnsi="Times New Roman" w:cs="Times New Roman"/>
        </w:rPr>
        <w:t>iptali sağlanarak idarenin keyfiliğinin önüne geçilmesi son derece büyük önem taşımaktadır.</w:t>
      </w:r>
    </w:p>
    <w:p w:rsidR="00034DC8" w:rsidRPr="00FA7109" w:rsidRDefault="00034DC8" w:rsidP="000C1DF3">
      <w:pPr>
        <w:shd w:val="clear" w:color="auto" w:fill="FFFFFF"/>
        <w:spacing w:line="360" w:lineRule="auto"/>
        <w:ind w:firstLine="495"/>
        <w:jc w:val="both"/>
        <w:rPr>
          <w:rFonts w:ascii="Times New Roman" w:eastAsia="Times New Roman" w:hAnsi="Times New Roman" w:cs="Times New Roman"/>
        </w:rPr>
      </w:pPr>
      <w:r w:rsidRPr="00FA7109">
        <w:rPr>
          <w:rFonts w:ascii="Times New Roman" w:eastAsia="Times New Roman" w:hAnsi="Times New Roman" w:cs="Times New Roman"/>
        </w:rPr>
        <w:t xml:space="preserve">Hukuk devleti, Devletin bütün faaliyetlerinde hukukun egemen olduğu devlettir. Bu tür Devlette de "Hukuk güvenliğini” sağlayan bir düzenin kurulması asıldır. Devlet, görevlerini </w:t>
      </w:r>
      <w:r w:rsidRPr="00FA7109">
        <w:rPr>
          <w:rFonts w:ascii="Times New Roman" w:eastAsia="Times New Roman" w:hAnsi="Times New Roman" w:cs="Times New Roman"/>
        </w:rPr>
        <w:lastRenderedPageBreak/>
        <w:t>yerine getirirken, "Hukuk devleti" niteliğini yitirmemeli, hukukun uygar ülkelerinde kabul edilen temel ilkelerini sürekli göz önünde tutmalıdır. Böyle bir düzende, "Devlete güven" ilkesi vazgeçilmez temel öğelerdendir. Devlete güven, hukuk devletinin sağlamak istediği huzurlu ve istikrarlı bir ortamın sonucu olarak ortaya çıkmaktadır.</w:t>
      </w:r>
    </w:p>
    <w:p w:rsidR="00034DC8" w:rsidRPr="00FA7109" w:rsidRDefault="00034DC8" w:rsidP="000C1DF3">
      <w:pPr>
        <w:shd w:val="clear" w:color="auto" w:fill="FFFFFF"/>
        <w:spacing w:line="360" w:lineRule="auto"/>
        <w:ind w:firstLine="600"/>
        <w:jc w:val="both"/>
        <w:rPr>
          <w:rFonts w:ascii="Times New Roman" w:eastAsia="Times New Roman" w:hAnsi="Times New Roman" w:cs="Times New Roman"/>
        </w:rPr>
      </w:pPr>
      <w:r w:rsidRPr="00FA7109">
        <w:rPr>
          <w:rFonts w:ascii="Times New Roman" w:eastAsia="Times New Roman" w:hAnsi="Times New Roman" w:cs="Times New Roman"/>
        </w:rPr>
        <w:t>Anlaşılacağı üzere idareler tesis ettikleri işlemlerde istikrarlı, kazanılmış haklara saygılı, hukuki güvenlik ilkesine de uygun hareket etmek zorundadır.  Bu şekilde kişilerin gelecekle ilgili  plan, düşünce ve kararlarında mevcut hukuk kurallarına güvenerek hareket etmelerinin sağlanması gerekmektedir. İdarelerin, çalışanlarının mevcut hukuki düzenlemelere olan güvenini sarsacak işlemlerden sakınması gerekmektedir.</w:t>
      </w:r>
    </w:p>
    <w:p w:rsidR="00677727" w:rsidRPr="00677727" w:rsidRDefault="00677727" w:rsidP="000C1DF3">
      <w:pPr>
        <w:spacing w:line="360" w:lineRule="auto"/>
        <w:ind w:firstLine="708"/>
        <w:jc w:val="both"/>
        <w:rPr>
          <w:rFonts w:ascii="Times New Roman" w:hAnsi="Times New Roman" w:cs="Times New Roman"/>
        </w:rPr>
      </w:pPr>
      <w:r w:rsidRPr="00677727">
        <w:rPr>
          <w:rFonts w:ascii="Times New Roman" w:hAnsi="Times New Roman" w:cs="Times New Roman"/>
        </w:rPr>
        <w:t xml:space="preserve">2577 sayılı Yasanın 27. maddesinin 2 numaralı bendi gereğince </w:t>
      </w:r>
      <w:r w:rsidRPr="00677727">
        <w:rPr>
          <w:rFonts w:ascii="Times New Roman" w:hAnsi="Times New Roman" w:cs="Times New Roman"/>
          <w:i/>
        </w:rPr>
        <w:t>“İdari işlemin uygulanması halinde telafisi güç veya imkânsız zararların doğması ve idari işlemin açıkça hukuka aykırı olması şartlarının birlikte gerçekleşmesi durumunda gerekçe göstererek yürütmenin durdurulmasına karar verebilirler.”</w:t>
      </w:r>
      <w:r w:rsidRPr="00677727">
        <w:rPr>
          <w:rFonts w:ascii="Times New Roman" w:hAnsi="Times New Roman" w:cs="Times New Roman"/>
        </w:rPr>
        <w:t xml:space="preserve"> denilmektedir. Dava konusu yönetmelik hükümleri yönünden şartlar oluştuğu için öncelikle dava konusu hükümlerin yürütmesinin durdurulması gerekmektedir. </w:t>
      </w:r>
    </w:p>
    <w:p w:rsidR="0014742A" w:rsidRDefault="0014742A" w:rsidP="000C1DF3">
      <w:pPr>
        <w:spacing w:line="360" w:lineRule="auto"/>
        <w:jc w:val="both"/>
        <w:rPr>
          <w:rFonts w:ascii="Times New Roman" w:hAnsi="Times New Roman"/>
        </w:rPr>
      </w:pPr>
      <w:r>
        <w:rPr>
          <w:rFonts w:ascii="Times New Roman" w:hAnsi="Times New Roman"/>
        </w:rPr>
        <w:t xml:space="preserve">            </w:t>
      </w:r>
      <w:r w:rsidRPr="00E353AF">
        <w:rPr>
          <w:rFonts w:ascii="Times New Roman" w:hAnsi="Times New Roman"/>
        </w:rPr>
        <w:t>Yukarıda izah edilen sebeplerle işbu davanın açılması zarureti hasıl olmuştur. Takdir şüphesiz Sayın Mahkemenizindir.</w:t>
      </w:r>
    </w:p>
    <w:p w:rsidR="001334B8" w:rsidRDefault="001334B8" w:rsidP="00677727">
      <w:pPr>
        <w:spacing w:line="360" w:lineRule="auto"/>
        <w:jc w:val="both"/>
        <w:rPr>
          <w:rFonts w:ascii="Times New Roman" w:hAnsi="Times New Roman" w:cs="Times New Roman"/>
          <w:b/>
          <w:u w:val="single"/>
        </w:rPr>
      </w:pPr>
    </w:p>
    <w:p w:rsidR="00E81C5A" w:rsidRDefault="00D64627" w:rsidP="00677727">
      <w:pPr>
        <w:spacing w:line="360" w:lineRule="auto"/>
        <w:jc w:val="both"/>
        <w:rPr>
          <w:rFonts w:ascii="Times New Roman" w:hAnsi="Times New Roman" w:cs="Times New Roman"/>
        </w:rPr>
      </w:pPr>
      <w:r>
        <w:rPr>
          <w:rFonts w:ascii="Times New Roman" w:hAnsi="Times New Roman" w:cs="Times New Roman"/>
          <w:b/>
          <w:u w:val="single"/>
        </w:rPr>
        <w:t>HUKUKİ SEBEPLER       :</w:t>
      </w:r>
      <w:r>
        <w:rPr>
          <w:rFonts w:ascii="Times New Roman" w:hAnsi="Times New Roman" w:cs="Times New Roman"/>
        </w:rPr>
        <w:t xml:space="preserve"> T.C. Anayasası, vs ilgili mevzuat.</w:t>
      </w:r>
    </w:p>
    <w:p w:rsidR="001334B8" w:rsidRDefault="001334B8" w:rsidP="00677727">
      <w:pPr>
        <w:spacing w:line="360" w:lineRule="auto"/>
        <w:jc w:val="both"/>
        <w:rPr>
          <w:rFonts w:ascii="Times New Roman" w:hAnsi="Times New Roman" w:cs="Times New Roman"/>
          <w:b/>
        </w:rPr>
      </w:pPr>
    </w:p>
    <w:p w:rsidR="00D64627" w:rsidRPr="00D64627" w:rsidRDefault="00D64627" w:rsidP="00677727">
      <w:pPr>
        <w:spacing w:line="360" w:lineRule="auto"/>
        <w:jc w:val="both"/>
        <w:rPr>
          <w:rFonts w:ascii="Times New Roman" w:hAnsi="Times New Roman" w:cs="Times New Roman"/>
          <w:u w:val="single"/>
        </w:rPr>
      </w:pPr>
      <w:r>
        <w:rPr>
          <w:rFonts w:ascii="Times New Roman" w:hAnsi="Times New Roman" w:cs="Times New Roman"/>
          <w:b/>
        </w:rPr>
        <w:t xml:space="preserve"> </w:t>
      </w:r>
      <w:r>
        <w:rPr>
          <w:rFonts w:ascii="Times New Roman" w:hAnsi="Times New Roman" w:cs="Times New Roman"/>
          <w:b/>
          <w:u w:val="single"/>
        </w:rPr>
        <w:t>HUKUKİ DELİLLER   :</w:t>
      </w:r>
      <w:r>
        <w:rPr>
          <w:rFonts w:ascii="Times New Roman" w:hAnsi="Times New Roman" w:cs="Times New Roman"/>
        </w:rPr>
        <w:t xml:space="preserve">  </w:t>
      </w:r>
      <w:r w:rsidR="00693BBA">
        <w:rPr>
          <w:rFonts w:ascii="Times New Roman" w:hAnsi="Times New Roman" w:cs="Times New Roman"/>
        </w:rPr>
        <w:t xml:space="preserve">25.11.2016 tarih ve 29899 sayılı Resmi Gazete’de yayımlanan Milli Eğitim Bakanlığına Bağlı Eğitim Kurumları Yönetici ve Öğretmenlerinin Norm Kadrolarına İlişkin Yönetmelikte Değişiklik Yapılmasına Dair Yönetmelik, </w:t>
      </w:r>
      <w:r w:rsidR="00677727">
        <w:rPr>
          <w:rFonts w:ascii="Times New Roman" w:hAnsi="Times New Roman" w:cs="Times New Roman"/>
        </w:rPr>
        <w:t xml:space="preserve">Danıştay </w:t>
      </w:r>
      <w:r w:rsidR="00693BBA">
        <w:rPr>
          <w:rFonts w:ascii="Times New Roman" w:hAnsi="Times New Roman" w:cs="Times New Roman"/>
        </w:rPr>
        <w:t>16</w:t>
      </w:r>
      <w:r w:rsidR="00677727">
        <w:rPr>
          <w:rFonts w:ascii="Times New Roman" w:hAnsi="Times New Roman" w:cs="Times New Roman"/>
        </w:rPr>
        <w:t xml:space="preserve">. Dairesinin </w:t>
      </w:r>
      <w:r w:rsidR="00693BBA">
        <w:rPr>
          <w:rFonts w:ascii="Times New Roman" w:hAnsi="Times New Roman" w:cs="Times New Roman"/>
        </w:rPr>
        <w:t>24.03</w:t>
      </w:r>
      <w:r w:rsidR="00677727">
        <w:rPr>
          <w:rFonts w:ascii="Times New Roman" w:hAnsi="Times New Roman" w:cs="Times New Roman"/>
        </w:rPr>
        <w:t xml:space="preserve">.2015 tarih ve 2015 / </w:t>
      </w:r>
      <w:r w:rsidR="00693BBA">
        <w:rPr>
          <w:rFonts w:ascii="Times New Roman" w:hAnsi="Times New Roman" w:cs="Times New Roman"/>
        </w:rPr>
        <w:t>10784</w:t>
      </w:r>
      <w:r w:rsidR="00677727">
        <w:rPr>
          <w:rFonts w:ascii="Times New Roman" w:hAnsi="Times New Roman" w:cs="Times New Roman"/>
        </w:rPr>
        <w:t xml:space="preserve"> E. sayılı kararı,</w:t>
      </w:r>
      <w:r w:rsidR="00677727" w:rsidRPr="000E75D7">
        <w:rPr>
          <w:rFonts w:ascii="Times New Roman" w:eastAsia="Times New Roman" w:hAnsi="Times New Roman" w:cs="Times New Roman"/>
          <w:lang w:eastAsia="tr-TR"/>
        </w:rPr>
        <w:t xml:space="preserve"> </w:t>
      </w:r>
      <w:r w:rsidRPr="000E75D7">
        <w:rPr>
          <w:rFonts w:ascii="Times New Roman" w:eastAsia="Times New Roman" w:hAnsi="Times New Roman" w:cs="Times New Roman"/>
          <w:lang w:eastAsia="tr-TR"/>
        </w:rPr>
        <w:t>Danıştay</w:t>
      </w:r>
      <w:r w:rsidR="00693BBA">
        <w:rPr>
          <w:rFonts w:ascii="Times New Roman" w:eastAsia="Times New Roman" w:hAnsi="Times New Roman" w:cs="Times New Roman"/>
          <w:lang w:eastAsia="tr-TR"/>
        </w:rPr>
        <w:t xml:space="preserve"> İdari Dava Daireleri Kurulu’nun </w:t>
      </w:r>
      <w:r w:rsidR="00693BBA">
        <w:rPr>
          <w:rFonts w:ascii="Times New Roman" w:hAnsi="Times New Roman" w:cs="Times New Roman"/>
        </w:rPr>
        <w:t xml:space="preserve">YD İtiraz No: 2015/1154 sayılı ve 26.11.2015 tarihli </w:t>
      </w:r>
      <w:r w:rsidRPr="00D64627">
        <w:rPr>
          <w:rFonts w:ascii="Times New Roman" w:eastAsia="Times New Roman" w:hAnsi="Times New Roman" w:cs="Times New Roman"/>
          <w:lang w:eastAsia="tr-TR"/>
        </w:rPr>
        <w:t>kararı</w:t>
      </w:r>
      <w:r w:rsidR="00693BBA">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vs hukuki deliller.</w:t>
      </w:r>
    </w:p>
    <w:p w:rsidR="001334B8" w:rsidRDefault="001334B8" w:rsidP="000C1DF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b/>
          <w:u w:val="single"/>
        </w:rPr>
      </w:pPr>
    </w:p>
    <w:p w:rsidR="00B6477D" w:rsidRDefault="00F44F17" w:rsidP="000C1DF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sidRPr="00EC447E">
        <w:rPr>
          <w:rFonts w:ascii="Times New Roman" w:hAnsi="Times New Roman" w:cs="Times New Roman"/>
          <w:b/>
          <w:u w:val="single"/>
        </w:rPr>
        <w:t>SONUÇ VE</w:t>
      </w:r>
      <w:r w:rsidR="00B71200" w:rsidRPr="00EC447E">
        <w:rPr>
          <w:rFonts w:ascii="Times New Roman" w:hAnsi="Times New Roman" w:cs="Times New Roman"/>
          <w:b/>
          <w:u w:val="single"/>
        </w:rPr>
        <w:t xml:space="preserve"> TALEP</w:t>
      </w:r>
      <w:r w:rsidR="00B71200" w:rsidRPr="00EC447E">
        <w:rPr>
          <w:rFonts w:ascii="Times New Roman" w:hAnsi="Times New Roman" w:cs="Times New Roman"/>
          <w:b/>
          <w:u w:val="single"/>
        </w:rPr>
        <w:tab/>
      </w:r>
      <w:r w:rsidR="00B71200" w:rsidRPr="00EC447E">
        <w:rPr>
          <w:rFonts w:ascii="Times New Roman" w:hAnsi="Times New Roman" w:cs="Times New Roman"/>
          <w:b/>
          <w:u w:val="single"/>
        </w:rPr>
        <w:tab/>
      </w:r>
      <w:r w:rsidR="00F74D95" w:rsidRPr="00EC447E">
        <w:rPr>
          <w:rFonts w:ascii="Times New Roman" w:hAnsi="Times New Roman" w:cs="Times New Roman"/>
          <w:b/>
          <w:u w:val="single"/>
        </w:rPr>
        <w:t>:</w:t>
      </w:r>
      <w:r w:rsidR="00F74D95" w:rsidRPr="00EC447E">
        <w:rPr>
          <w:rFonts w:ascii="Times New Roman" w:hAnsi="Times New Roman" w:cs="Times New Roman"/>
        </w:rPr>
        <w:t xml:space="preserve">Yukarıda arz ve izah edilen ve </w:t>
      </w:r>
      <w:r w:rsidR="00677727">
        <w:rPr>
          <w:rFonts w:ascii="Times New Roman" w:hAnsi="Times New Roman" w:cs="Times New Roman"/>
        </w:rPr>
        <w:t>Sayın M</w:t>
      </w:r>
      <w:r w:rsidR="00F74D95" w:rsidRPr="00EC447E">
        <w:rPr>
          <w:rFonts w:ascii="Times New Roman" w:hAnsi="Times New Roman" w:cs="Times New Roman"/>
        </w:rPr>
        <w:t xml:space="preserve">ahkemece </w:t>
      </w:r>
      <w:proofErr w:type="spellStart"/>
      <w:r w:rsidR="00F74D95" w:rsidRPr="00EC447E">
        <w:rPr>
          <w:rFonts w:ascii="Times New Roman" w:hAnsi="Times New Roman" w:cs="Times New Roman"/>
        </w:rPr>
        <w:t>re’sen</w:t>
      </w:r>
      <w:proofErr w:type="spellEnd"/>
      <w:r w:rsidR="00F74D95" w:rsidRPr="00EC447E">
        <w:rPr>
          <w:rFonts w:ascii="Times New Roman" w:hAnsi="Times New Roman" w:cs="Times New Roman"/>
        </w:rPr>
        <w:t xml:space="preserve"> gözetilecek hususlar dikkate alınarak, </w:t>
      </w:r>
    </w:p>
    <w:p w:rsidR="00677727" w:rsidRPr="00333748" w:rsidRDefault="00677727" w:rsidP="000C1DF3">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1) </w:t>
      </w:r>
      <w:r w:rsidR="00333748">
        <w:rPr>
          <w:rFonts w:ascii="Times New Roman" w:hAnsi="Times New Roman" w:cs="Times New Roman"/>
        </w:rPr>
        <w:t xml:space="preserve">25.11.2016 tarih ve 29899 sayılı Resmi Gazete’de yayımlanan Milli Eğitim Bakanlığına Bağlı Eğitim Kurumları Yönetici ve Öğretmenlerinin Norm Kadrolarına İlişkin Yönetmelikte Değişiklik Yapılmasına Dair Yönetmeliğin 10. Maddesiyle değiştirilen, </w:t>
      </w:r>
      <w:r w:rsidR="00333748" w:rsidRPr="00FA7109">
        <w:rPr>
          <w:rFonts w:ascii="Times New Roman" w:hAnsi="Times New Roman" w:cs="Times New Roman"/>
        </w:rPr>
        <w:t>18/06/2014 tarihli ve 29034 sayılı Resmi Gazetede yayımlanan Millî Eğitim Bakanlığına Bağlı Eğitim Kurumları Yönetici ve Öğretmenlerinin Norm Kadrolarına İlişkin Yönetmeliği</w:t>
      </w:r>
      <w:r w:rsidR="00333748">
        <w:rPr>
          <w:rFonts w:ascii="Times New Roman" w:hAnsi="Times New Roman" w:cs="Times New Roman"/>
        </w:rPr>
        <w:t xml:space="preserve">n 21. Maddesinin ( b ) bendi ile aynı maddenin üçüncü fıkrasına eklenen “Anaokulları hariç </w:t>
      </w:r>
      <w:r w:rsidR="00333748">
        <w:rPr>
          <w:rFonts w:ascii="Times New Roman" w:hAnsi="Times New Roman" w:cs="Times New Roman"/>
        </w:rPr>
        <w:lastRenderedPageBreak/>
        <w:t>olmak üzere” ibaresinin;</w:t>
      </w:r>
      <w:r w:rsidR="00333748" w:rsidRPr="00333748">
        <w:rPr>
          <w:rFonts w:ascii="Times New Roman" w:hAnsi="Times New Roman" w:cs="Times New Roman"/>
        </w:rPr>
        <w:t xml:space="preserve"> </w:t>
      </w:r>
      <w:r w:rsidR="00333748">
        <w:rPr>
          <w:rFonts w:ascii="Times New Roman" w:hAnsi="Times New Roman" w:cs="Times New Roman"/>
        </w:rPr>
        <w:t>10. Maddesiyle Aynı Yönetmeliğin 21. maddesinin ikinci fıkrasının</w:t>
      </w:r>
      <w:r w:rsidR="00A11CF8">
        <w:rPr>
          <w:rFonts w:ascii="Times New Roman" w:hAnsi="Times New Roman" w:cs="Times New Roman"/>
        </w:rPr>
        <w:t xml:space="preserve"> </w:t>
      </w:r>
      <w:r w:rsidR="00333748">
        <w:rPr>
          <w:rFonts w:ascii="Times New Roman" w:hAnsi="Times New Roman" w:cs="Times New Roman"/>
        </w:rPr>
        <w:t xml:space="preserve"> ( b ) bendine yer alan</w:t>
      </w:r>
      <w:r w:rsidR="00333748" w:rsidRPr="00FA7109">
        <w:rPr>
          <w:rFonts w:ascii="Times New Roman" w:hAnsi="Times New Roman" w:cs="Times New Roman"/>
          <w:bCs/>
          <w:shd w:val="clear" w:color="auto" w:fill="FFFFFF"/>
        </w:rPr>
        <w:t xml:space="preserve"> “300”</w:t>
      </w:r>
      <w:r w:rsidR="00333748">
        <w:rPr>
          <w:rFonts w:ascii="Times New Roman" w:hAnsi="Times New Roman" w:cs="Times New Roman"/>
          <w:bCs/>
          <w:shd w:val="clear" w:color="auto" w:fill="FFFFFF"/>
        </w:rPr>
        <w:t xml:space="preserve"> ibaresinin;</w:t>
      </w:r>
      <w:r w:rsidR="00333748">
        <w:rPr>
          <w:rFonts w:ascii="Times New Roman" w:hAnsi="Times New Roman" w:cs="Times New Roman"/>
        </w:rPr>
        <w:t xml:space="preserve"> 13. Maddesiyle, Aynı Yönetmeliğin 26. Maddesinin birinci fıkrasında yapılan değişiklikle, eğitim kadrolarının norm kadro sayılarının “yılda iki kere belirlenmesine” </w:t>
      </w:r>
      <w:r w:rsidR="00333748" w:rsidRPr="00FA7109">
        <w:rPr>
          <w:rFonts w:ascii="Times New Roman" w:hAnsi="Times New Roman" w:cs="Times New Roman"/>
        </w:rPr>
        <w:t>yer verilme</w:t>
      </w:r>
      <w:r w:rsidR="00333748">
        <w:rPr>
          <w:rFonts w:ascii="Times New Roman" w:hAnsi="Times New Roman" w:cs="Times New Roman"/>
        </w:rPr>
        <w:t xml:space="preserve">mesine ilişkin eksik düzenlemenin, öncelikle </w:t>
      </w:r>
      <w:r w:rsidR="00333748" w:rsidRPr="009940B4">
        <w:rPr>
          <w:rFonts w:ascii="Times New Roman" w:hAnsi="Times New Roman"/>
        </w:rPr>
        <w:t>yürütmesinin durdurulması ve devamında iptali</w:t>
      </w:r>
      <w:r w:rsidR="00333748">
        <w:rPr>
          <w:rFonts w:ascii="Times New Roman" w:hAnsi="Times New Roman"/>
        </w:rPr>
        <w:t>ne,</w:t>
      </w:r>
      <w:r w:rsidR="00333748" w:rsidRPr="009940B4">
        <w:rPr>
          <w:rFonts w:ascii="Times New Roman" w:hAnsi="Times New Roman"/>
        </w:rPr>
        <w:t xml:space="preserve"> </w:t>
      </w:r>
    </w:p>
    <w:p w:rsidR="00B6477D" w:rsidRDefault="00677727" w:rsidP="00BE76DD">
      <w:pPr>
        <w:shd w:val="clear" w:color="auto" w:fill="FFFFFF"/>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2) </w:t>
      </w:r>
      <w:r w:rsidR="0093242B">
        <w:rPr>
          <w:rFonts w:ascii="Times New Roman" w:hAnsi="Times New Roman"/>
        </w:rPr>
        <w:t xml:space="preserve">Tüm yargılama harç, masraf ve ücreti </w:t>
      </w:r>
      <w:proofErr w:type="gramStart"/>
      <w:r w:rsidR="0093242B">
        <w:rPr>
          <w:rFonts w:ascii="Times New Roman" w:hAnsi="Times New Roman"/>
        </w:rPr>
        <w:t>vekaletin</w:t>
      </w:r>
      <w:proofErr w:type="gramEnd"/>
      <w:r w:rsidR="0093242B">
        <w:rPr>
          <w:rFonts w:ascii="Times New Roman" w:hAnsi="Times New Roman"/>
        </w:rPr>
        <w:t xml:space="preserve"> karşı yan üzerinde bırakılmasına karar verilmesini </w:t>
      </w:r>
      <w:proofErr w:type="spellStart"/>
      <w:r w:rsidR="0093242B">
        <w:rPr>
          <w:rFonts w:ascii="Times New Roman" w:hAnsi="Times New Roman"/>
        </w:rPr>
        <w:t>bilvekale</w:t>
      </w:r>
      <w:proofErr w:type="spellEnd"/>
      <w:r w:rsidR="0093242B">
        <w:rPr>
          <w:rFonts w:ascii="Times New Roman" w:hAnsi="Times New Roman"/>
        </w:rPr>
        <w:t xml:space="preserve"> arz ile talep ederim. </w:t>
      </w:r>
      <w:r w:rsidR="00693BBA">
        <w:rPr>
          <w:rFonts w:ascii="Times New Roman" w:hAnsi="Times New Roman" w:cs="Times New Roman"/>
        </w:rPr>
        <w:t>1</w:t>
      </w:r>
      <w:r w:rsidR="00A11CF8">
        <w:rPr>
          <w:rFonts w:ascii="Times New Roman" w:hAnsi="Times New Roman" w:cs="Times New Roman"/>
        </w:rPr>
        <w:t>5</w:t>
      </w:r>
      <w:r w:rsidR="00693BBA">
        <w:rPr>
          <w:rFonts w:ascii="Times New Roman" w:hAnsi="Times New Roman" w:cs="Times New Roman"/>
        </w:rPr>
        <w:t>.12.2016</w:t>
      </w:r>
      <w:r w:rsidR="00F74D95" w:rsidRPr="00EC447E">
        <w:rPr>
          <w:rFonts w:ascii="Times New Roman" w:hAnsi="Times New Roman" w:cs="Times New Roman"/>
        </w:rPr>
        <w:tab/>
      </w:r>
      <w:r>
        <w:rPr>
          <w:rFonts w:ascii="Times New Roman" w:hAnsi="Times New Roman" w:cs="Times New Roman"/>
        </w:rPr>
        <w:t xml:space="preserve">                                                                                                           </w:t>
      </w:r>
      <w:r w:rsidR="00B6477D">
        <w:rPr>
          <w:rFonts w:ascii="Times New Roman" w:hAnsi="Times New Roman" w:cs="Times New Roman"/>
        </w:rPr>
        <w:t xml:space="preserve">              </w:t>
      </w:r>
    </w:p>
    <w:p w:rsidR="001334B8" w:rsidRDefault="001334B8" w:rsidP="000C1DF3">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1334B8" w:rsidRDefault="001334B8" w:rsidP="000C1DF3">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677727" w:rsidRPr="000C1DF3" w:rsidRDefault="00F373DF" w:rsidP="000C1DF3">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b/>
        </w:rPr>
      </w:pPr>
      <w:r>
        <w:rPr>
          <w:rFonts w:ascii="Times New Roman" w:hAnsi="Times New Roman" w:cs="Times New Roman"/>
        </w:rPr>
        <w:t xml:space="preserve">  </w:t>
      </w:r>
      <w:r w:rsidR="00B6477D">
        <w:rPr>
          <w:rFonts w:ascii="Times New Roman" w:hAnsi="Times New Roman" w:cs="Times New Roman"/>
        </w:rPr>
        <w:t xml:space="preserve">                                                                                                                      </w:t>
      </w:r>
      <w:r w:rsidR="00677727" w:rsidRPr="000C1DF3">
        <w:rPr>
          <w:rFonts w:ascii="Times New Roman" w:hAnsi="Times New Roman" w:cs="Times New Roman"/>
          <w:b/>
        </w:rPr>
        <w:t>Davacı Vekili</w:t>
      </w:r>
    </w:p>
    <w:p w:rsidR="00677727" w:rsidRPr="000C1DF3" w:rsidRDefault="00677727" w:rsidP="000C1DF3">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b/>
        </w:rPr>
      </w:pPr>
      <w:r w:rsidRPr="000C1DF3">
        <w:rPr>
          <w:rFonts w:ascii="Times New Roman" w:hAnsi="Times New Roman" w:cs="Times New Roman"/>
          <w:b/>
        </w:rPr>
        <w:t xml:space="preserve">                                                                                                     Av. Gonca SAMANCI  </w:t>
      </w:r>
    </w:p>
    <w:p w:rsidR="001334B8" w:rsidRDefault="001334B8" w:rsidP="000C1DF3">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b/>
          <w:sz w:val="22"/>
          <w:szCs w:val="22"/>
        </w:rPr>
      </w:pPr>
    </w:p>
    <w:p w:rsidR="001334B8" w:rsidRDefault="001334B8" w:rsidP="000C1DF3">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b/>
          <w:sz w:val="22"/>
          <w:szCs w:val="22"/>
        </w:rPr>
      </w:pPr>
    </w:p>
    <w:p w:rsidR="001334B8" w:rsidRDefault="001334B8" w:rsidP="000C1DF3">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b/>
          <w:sz w:val="22"/>
          <w:szCs w:val="22"/>
        </w:rPr>
      </w:pPr>
    </w:p>
    <w:p w:rsidR="000C1DF3" w:rsidRDefault="00677727" w:rsidP="000C1DF3">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sz w:val="22"/>
          <w:szCs w:val="22"/>
        </w:rPr>
      </w:pPr>
      <w:r w:rsidRPr="000C1DF3">
        <w:rPr>
          <w:rFonts w:ascii="Times New Roman" w:hAnsi="Times New Roman" w:cs="Times New Roman"/>
          <w:b/>
          <w:sz w:val="22"/>
          <w:szCs w:val="22"/>
        </w:rPr>
        <w:t>EKLER :</w:t>
      </w:r>
      <w:r w:rsidRPr="00610C26">
        <w:rPr>
          <w:rFonts w:ascii="Times New Roman" w:hAnsi="Times New Roman" w:cs="Times New Roman"/>
          <w:sz w:val="22"/>
          <w:szCs w:val="22"/>
        </w:rPr>
        <w:t xml:space="preserve"> Onanmış vekaletname örneği,</w:t>
      </w:r>
    </w:p>
    <w:p w:rsidR="00F74D95" w:rsidRPr="00EC447E" w:rsidRDefault="00677727" w:rsidP="000C1DF3">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Pr>
          <w:rFonts w:ascii="Times New Roman" w:hAnsi="Times New Roman" w:cs="Times New Roman"/>
          <w:sz w:val="22"/>
          <w:szCs w:val="22"/>
        </w:rPr>
        <w:t xml:space="preserve">               </w:t>
      </w:r>
      <w:r w:rsidR="000C1DF3">
        <w:rPr>
          <w:rFonts w:ascii="Times New Roman" w:hAnsi="Times New Roman" w:cs="Times New Roman"/>
          <w:sz w:val="22"/>
          <w:szCs w:val="22"/>
        </w:rPr>
        <w:t xml:space="preserve"> </w:t>
      </w:r>
      <w:r>
        <w:rPr>
          <w:rFonts w:ascii="Times New Roman" w:hAnsi="Times New Roman" w:cs="Times New Roman"/>
          <w:sz w:val="22"/>
          <w:szCs w:val="22"/>
        </w:rPr>
        <w:t>H</w:t>
      </w:r>
      <w:r w:rsidRPr="00610C26">
        <w:rPr>
          <w:rFonts w:ascii="Times New Roman" w:hAnsi="Times New Roman" w:cs="Times New Roman"/>
          <w:sz w:val="22"/>
          <w:szCs w:val="22"/>
        </w:rPr>
        <w:t>ukuki deliller bölümünde sayılanlar.</w:t>
      </w:r>
    </w:p>
    <w:sectPr w:rsidR="00F74D95" w:rsidRPr="00EC447E" w:rsidSect="00945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4675"/>
    <w:multiLevelType w:val="hybridMultilevel"/>
    <w:tmpl w:val="FC2CD0F8"/>
    <w:lvl w:ilvl="0" w:tplc="51F24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C39"/>
    <w:rsid w:val="00004E21"/>
    <w:rsid w:val="00005BFC"/>
    <w:rsid w:val="00011777"/>
    <w:rsid w:val="00032BF9"/>
    <w:rsid w:val="00034DC8"/>
    <w:rsid w:val="00047E5F"/>
    <w:rsid w:val="00053739"/>
    <w:rsid w:val="00066091"/>
    <w:rsid w:val="00072EEA"/>
    <w:rsid w:val="0008364C"/>
    <w:rsid w:val="000A0919"/>
    <w:rsid w:val="000B10A9"/>
    <w:rsid w:val="000B5D88"/>
    <w:rsid w:val="000C1DF3"/>
    <w:rsid w:val="000D223A"/>
    <w:rsid w:val="000E75D7"/>
    <w:rsid w:val="000F29C9"/>
    <w:rsid w:val="000F5961"/>
    <w:rsid w:val="00103519"/>
    <w:rsid w:val="001041D1"/>
    <w:rsid w:val="00122CF2"/>
    <w:rsid w:val="001334B8"/>
    <w:rsid w:val="0013707C"/>
    <w:rsid w:val="0014742A"/>
    <w:rsid w:val="001534A8"/>
    <w:rsid w:val="00164C04"/>
    <w:rsid w:val="00184CFC"/>
    <w:rsid w:val="00192EE5"/>
    <w:rsid w:val="0019611E"/>
    <w:rsid w:val="001B66B2"/>
    <w:rsid w:val="001C11B1"/>
    <w:rsid w:val="001D632C"/>
    <w:rsid w:val="001F1F3F"/>
    <w:rsid w:val="00205F87"/>
    <w:rsid w:val="002208F3"/>
    <w:rsid w:val="0024488D"/>
    <w:rsid w:val="00296D31"/>
    <w:rsid w:val="002B403B"/>
    <w:rsid w:val="002B527B"/>
    <w:rsid w:val="002E0785"/>
    <w:rsid w:val="002E37C4"/>
    <w:rsid w:val="0030332A"/>
    <w:rsid w:val="00333748"/>
    <w:rsid w:val="00336103"/>
    <w:rsid w:val="003437BF"/>
    <w:rsid w:val="003536B6"/>
    <w:rsid w:val="00362EE6"/>
    <w:rsid w:val="00365311"/>
    <w:rsid w:val="00370B7F"/>
    <w:rsid w:val="003964E7"/>
    <w:rsid w:val="00397103"/>
    <w:rsid w:val="003B0187"/>
    <w:rsid w:val="003B3C38"/>
    <w:rsid w:val="003D41BD"/>
    <w:rsid w:val="003E0157"/>
    <w:rsid w:val="003E097E"/>
    <w:rsid w:val="003E4597"/>
    <w:rsid w:val="003F5E94"/>
    <w:rsid w:val="0045387D"/>
    <w:rsid w:val="00462D09"/>
    <w:rsid w:val="004E405B"/>
    <w:rsid w:val="005269F6"/>
    <w:rsid w:val="00540147"/>
    <w:rsid w:val="00547554"/>
    <w:rsid w:val="0057076C"/>
    <w:rsid w:val="00576972"/>
    <w:rsid w:val="0058469D"/>
    <w:rsid w:val="0059022B"/>
    <w:rsid w:val="00592E2D"/>
    <w:rsid w:val="005942A8"/>
    <w:rsid w:val="005972D5"/>
    <w:rsid w:val="005A1D51"/>
    <w:rsid w:val="005F7B3D"/>
    <w:rsid w:val="0060367C"/>
    <w:rsid w:val="00657003"/>
    <w:rsid w:val="00677727"/>
    <w:rsid w:val="00693BBA"/>
    <w:rsid w:val="00697C38"/>
    <w:rsid w:val="006A280F"/>
    <w:rsid w:val="006D296A"/>
    <w:rsid w:val="006D2CAD"/>
    <w:rsid w:val="006D6ED8"/>
    <w:rsid w:val="006F6306"/>
    <w:rsid w:val="00707942"/>
    <w:rsid w:val="00711D2D"/>
    <w:rsid w:val="00727531"/>
    <w:rsid w:val="00785A8E"/>
    <w:rsid w:val="007A05F9"/>
    <w:rsid w:val="007A609F"/>
    <w:rsid w:val="007A698B"/>
    <w:rsid w:val="007A71B4"/>
    <w:rsid w:val="007C068E"/>
    <w:rsid w:val="007C5A17"/>
    <w:rsid w:val="007C7DCC"/>
    <w:rsid w:val="007D79A8"/>
    <w:rsid w:val="007E1D30"/>
    <w:rsid w:val="007F18F9"/>
    <w:rsid w:val="007F43C1"/>
    <w:rsid w:val="008176A2"/>
    <w:rsid w:val="00883AD8"/>
    <w:rsid w:val="0089675E"/>
    <w:rsid w:val="008D10FE"/>
    <w:rsid w:val="008F0603"/>
    <w:rsid w:val="00903B64"/>
    <w:rsid w:val="009146D3"/>
    <w:rsid w:val="0093242B"/>
    <w:rsid w:val="00945AA6"/>
    <w:rsid w:val="00983A6A"/>
    <w:rsid w:val="00984CDE"/>
    <w:rsid w:val="009944CF"/>
    <w:rsid w:val="00997688"/>
    <w:rsid w:val="009A4F2E"/>
    <w:rsid w:val="009A7BD8"/>
    <w:rsid w:val="009B4FDC"/>
    <w:rsid w:val="009E3FFF"/>
    <w:rsid w:val="00A11CF8"/>
    <w:rsid w:val="00A53C39"/>
    <w:rsid w:val="00A66265"/>
    <w:rsid w:val="00A85FE8"/>
    <w:rsid w:val="00AB6F26"/>
    <w:rsid w:val="00AC3F5D"/>
    <w:rsid w:val="00AC5CC6"/>
    <w:rsid w:val="00AE0B82"/>
    <w:rsid w:val="00AE638F"/>
    <w:rsid w:val="00B000EA"/>
    <w:rsid w:val="00B055C0"/>
    <w:rsid w:val="00B61A16"/>
    <w:rsid w:val="00B622B1"/>
    <w:rsid w:val="00B6477D"/>
    <w:rsid w:val="00B70F66"/>
    <w:rsid w:val="00B71200"/>
    <w:rsid w:val="00B7128D"/>
    <w:rsid w:val="00B93600"/>
    <w:rsid w:val="00BA456D"/>
    <w:rsid w:val="00BD60AA"/>
    <w:rsid w:val="00BE76DD"/>
    <w:rsid w:val="00BE7BD2"/>
    <w:rsid w:val="00C164A7"/>
    <w:rsid w:val="00C20D4A"/>
    <w:rsid w:val="00C634E8"/>
    <w:rsid w:val="00C654B8"/>
    <w:rsid w:val="00CA360D"/>
    <w:rsid w:val="00CD46A8"/>
    <w:rsid w:val="00D0580D"/>
    <w:rsid w:val="00D316F5"/>
    <w:rsid w:val="00D439F7"/>
    <w:rsid w:val="00D56922"/>
    <w:rsid w:val="00D63D5E"/>
    <w:rsid w:val="00D64627"/>
    <w:rsid w:val="00D67CEF"/>
    <w:rsid w:val="00D95C02"/>
    <w:rsid w:val="00DA3D0A"/>
    <w:rsid w:val="00DA70C0"/>
    <w:rsid w:val="00DC4B92"/>
    <w:rsid w:val="00DD2DBE"/>
    <w:rsid w:val="00DE02F4"/>
    <w:rsid w:val="00DE17BE"/>
    <w:rsid w:val="00DF0D78"/>
    <w:rsid w:val="00DF4784"/>
    <w:rsid w:val="00E12AA4"/>
    <w:rsid w:val="00E13AD4"/>
    <w:rsid w:val="00E40DF3"/>
    <w:rsid w:val="00E66BF6"/>
    <w:rsid w:val="00E75E7C"/>
    <w:rsid w:val="00E81C5A"/>
    <w:rsid w:val="00E91FDA"/>
    <w:rsid w:val="00EA1BA7"/>
    <w:rsid w:val="00EC447E"/>
    <w:rsid w:val="00EE7B8A"/>
    <w:rsid w:val="00EF4835"/>
    <w:rsid w:val="00F07E5D"/>
    <w:rsid w:val="00F21CA6"/>
    <w:rsid w:val="00F373DF"/>
    <w:rsid w:val="00F37AF4"/>
    <w:rsid w:val="00F43FF3"/>
    <w:rsid w:val="00F44F17"/>
    <w:rsid w:val="00F51CFD"/>
    <w:rsid w:val="00F61F2D"/>
    <w:rsid w:val="00F620B7"/>
    <w:rsid w:val="00F74D95"/>
    <w:rsid w:val="00F935F7"/>
    <w:rsid w:val="00FB4A0C"/>
    <w:rsid w:val="00FB7853"/>
    <w:rsid w:val="00FC2D5E"/>
    <w:rsid w:val="00FD3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AralkYok">
    <w:name w:val="No Spacing"/>
    <w:uiPriority w:val="1"/>
    <w:qFormat/>
    <w:rsid w:val="000E75D7"/>
    <w:pPr>
      <w:spacing w:line="240" w:lineRule="auto"/>
    </w:pPr>
    <w:rPr>
      <w:rFonts w:eastAsiaTheme="minorEastAsia"/>
      <w:sz w:val="24"/>
      <w:szCs w:val="24"/>
    </w:rPr>
  </w:style>
  <w:style w:type="character" w:customStyle="1" w:styleId="grame">
    <w:name w:val="grame"/>
    <w:basedOn w:val="VarsaylanParagrafYazTipi"/>
    <w:rsid w:val="00B622B1"/>
  </w:style>
  <w:style w:type="paragraph" w:customStyle="1" w:styleId="metin">
    <w:name w:val="metin"/>
    <w:basedOn w:val="Normal"/>
    <w:rsid w:val="00B622B1"/>
    <w:pPr>
      <w:spacing w:before="100" w:beforeAutospacing="1" w:after="100" w:afterAutospacing="1"/>
    </w:pPr>
    <w:rPr>
      <w:rFonts w:ascii="Times New Roman" w:eastAsia="Times New Roman" w:hAnsi="Times New Roman" w:cs="Times New Roman"/>
      <w:lang w:eastAsia="tr-TR"/>
    </w:rPr>
  </w:style>
  <w:style w:type="paragraph" w:styleId="NormalWeb">
    <w:name w:val="Normal (Web)"/>
    <w:basedOn w:val="Normal"/>
    <w:uiPriority w:val="99"/>
    <w:semiHidden/>
    <w:unhideWhenUsed/>
    <w:rsid w:val="00B6477D"/>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983A6A"/>
    <w:rPr>
      <w:b/>
      <w:bCs/>
    </w:rPr>
  </w:style>
</w:styles>
</file>

<file path=word/webSettings.xml><?xml version="1.0" encoding="utf-8"?>
<w:webSettings xmlns:r="http://schemas.openxmlformats.org/officeDocument/2006/relationships" xmlns:w="http://schemas.openxmlformats.org/wordprocessingml/2006/main">
  <w:divs>
    <w:div w:id="297103039">
      <w:bodyDiv w:val="1"/>
      <w:marLeft w:val="0"/>
      <w:marRight w:val="0"/>
      <w:marTop w:val="0"/>
      <w:marBottom w:val="0"/>
      <w:divBdr>
        <w:top w:val="none" w:sz="0" w:space="0" w:color="auto"/>
        <w:left w:val="none" w:sz="0" w:space="0" w:color="auto"/>
        <w:bottom w:val="none" w:sz="0" w:space="0" w:color="auto"/>
        <w:right w:val="none" w:sz="0" w:space="0" w:color="auto"/>
      </w:divBdr>
    </w:div>
    <w:div w:id="614674745">
      <w:bodyDiv w:val="1"/>
      <w:marLeft w:val="0"/>
      <w:marRight w:val="0"/>
      <w:marTop w:val="0"/>
      <w:marBottom w:val="0"/>
      <w:divBdr>
        <w:top w:val="none" w:sz="0" w:space="0" w:color="auto"/>
        <w:left w:val="none" w:sz="0" w:space="0" w:color="auto"/>
        <w:bottom w:val="none" w:sz="0" w:space="0" w:color="auto"/>
        <w:right w:val="none" w:sz="0" w:space="0" w:color="auto"/>
      </w:divBdr>
      <w:divsChild>
        <w:div w:id="859129396">
          <w:marLeft w:val="0"/>
          <w:marRight w:val="0"/>
          <w:marTop w:val="0"/>
          <w:marBottom w:val="0"/>
          <w:divBdr>
            <w:top w:val="none" w:sz="0" w:space="0" w:color="auto"/>
            <w:left w:val="none" w:sz="0" w:space="0" w:color="auto"/>
            <w:bottom w:val="none" w:sz="0" w:space="0" w:color="auto"/>
            <w:right w:val="none" w:sz="0" w:space="0" w:color="auto"/>
          </w:divBdr>
        </w:div>
        <w:div w:id="1635863290">
          <w:marLeft w:val="0"/>
          <w:marRight w:val="0"/>
          <w:marTop w:val="0"/>
          <w:marBottom w:val="0"/>
          <w:divBdr>
            <w:top w:val="none" w:sz="0" w:space="0" w:color="auto"/>
            <w:left w:val="none" w:sz="0" w:space="0" w:color="auto"/>
            <w:bottom w:val="none" w:sz="0" w:space="0" w:color="auto"/>
            <w:right w:val="none" w:sz="0" w:space="0" w:color="auto"/>
          </w:divBdr>
        </w:div>
        <w:div w:id="1769959736">
          <w:marLeft w:val="0"/>
          <w:marRight w:val="0"/>
          <w:marTop w:val="0"/>
          <w:marBottom w:val="0"/>
          <w:divBdr>
            <w:top w:val="none" w:sz="0" w:space="0" w:color="auto"/>
            <w:left w:val="none" w:sz="0" w:space="0" w:color="auto"/>
            <w:bottom w:val="none" w:sz="0" w:space="0" w:color="auto"/>
            <w:right w:val="none" w:sz="0" w:space="0" w:color="auto"/>
          </w:divBdr>
        </w:div>
        <w:div w:id="134152540">
          <w:marLeft w:val="0"/>
          <w:marRight w:val="0"/>
          <w:marTop w:val="0"/>
          <w:marBottom w:val="0"/>
          <w:divBdr>
            <w:top w:val="none" w:sz="0" w:space="0" w:color="auto"/>
            <w:left w:val="none" w:sz="0" w:space="0" w:color="auto"/>
            <w:bottom w:val="none" w:sz="0" w:space="0" w:color="auto"/>
            <w:right w:val="none" w:sz="0" w:space="0" w:color="auto"/>
          </w:divBdr>
        </w:div>
        <w:div w:id="493036523">
          <w:marLeft w:val="0"/>
          <w:marRight w:val="0"/>
          <w:marTop w:val="0"/>
          <w:marBottom w:val="0"/>
          <w:divBdr>
            <w:top w:val="none" w:sz="0" w:space="0" w:color="auto"/>
            <w:left w:val="none" w:sz="0" w:space="0" w:color="auto"/>
            <w:bottom w:val="none" w:sz="0" w:space="0" w:color="auto"/>
            <w:right w:val="none" w:sz="0" w:space="0" w:color="auto"/>
          </w:divBdr>
        </w:div>
        <w:div w:id="2046371715">
          <w:marLeft w:val="0"/>
          <w:marRight w:val="0"/>
          <w:marTop w:val="0"/>
          <w:marBottom w:val="0"/>
          <w:divBdr>
            <w:top w:val="none" w:sz="0" w:space="0" w:color="auto"/>
            <w:left w:val="none" w:sz="0" w:space="0" w:color="auto"/>
            <w:bottom w:val="none" w:sz="0" w:space="0" w:color="auto"/>
            <w:right w:val="none" w:sz="0" w:space="0" w:color="auto"/>
          </w:divBdr>
        </w:div>
        <w:div w:id="1685551629">
          <w:marLeft w:val="0"/>
          <w:marRight w:val="0"/>
          <w:marTop w:val="0"/>
          <w:marBottom w:val="0"/>
          <w:divBdr>
            <w:top w:val="none" w:sz="0" w:space="0" w:color="auto"/>
            <w:left w:val="none" w:sz="0" w:space="0" w:color="auto"/>
            <w:bottom w:val="none" w:sz="0" w:space="0" w:color="auto"/>
            <w:right w:val="none" w:sz="0" w:space="0" w:color="auto"/>
          </w:divBdr>
        </w:div>
        <w:div w:id="1721246787">
          <w:marLeft w:val="0"/>
          <w:marRight w:val="0"/>
          <w:marTop w:val="0"/>
          <w:marBottom w:val="0"/>
          <w:divBdr>
            <w:top w:val="none" w:sz="0" w:space="0" w:color="auto"/>
            <w:left w:val="none" w:sz="0" w:space="0" w:color="auto"/>
            <w:bottom w:val="none" w:sz="0" w:space="0" w:color="auto"/>
            <w:right w:val="none" w:sz="0" w:space="0" w:color="auto"/>
          </w:divBdr>
        </w:div>
        <w:div w:id="1082607548">
          <w:marLeft w:val="0"/>
          <w:marRight w:val="0"/>
          <w:marTop w:val="0"/>
          <w:marBottom w:val="0"/>
          <w:divBdr>
            <w:top w:val="none" w:sz="0" w:space="0" w:color="auto"/>
            <w:left w:val="none" w:sz="0" w:space="0" w:color="auto"/>
            <w:bottom w:val="none" w:sz="0" w:space="0" w:color="auto"/>
            <w:right w:val="none" w:sz="0" w:space="0" w:color="auto"/>
          </w:divBdr>
        </w:div>
        <w:div w:id="57553228">
          <w:marLeft w:val="0"/>
          <w:marRight w:val="0"/>
          <w:marTop w:val="0"/>
          <w:marBottom w:val="0"/>
          <w:divBdr>
            <w:top w:val="none" w:sz="0" w:space="0" w:color="auto"/>
            <w:left w:val="none" w:sz="0" w:space="0" w:color="auto"/>
            <w:bottom w:val="none" w:sz="0" w:space="0" w:color="auto"/>
            <w:right w:val="none" w:sz="0" w:space="0" w:color="auto"/>
          </w:divBdr>
        </w:div>
        <w:div w:id="893657644">
          <w:marLeft w:val="0"/>
          <w:marRight w:val="0"/>
          <w:marTop w:val="0"/>
          <w:marBottom w:val="0"/>
          <w:divBdr>
            <w:top w:val="none" w:sz="0" w:space="0" w:color="auto"/>
            <w:left w:val="none" w:sz="0" w:space="0" w:color="auto"/>
            <w:bottom w:val="none" w:sz="0" w:space="0" w:color="auto"/>
            <w:right w:val="none" w:sz="0" w:space="0" w:color="auto"/>
          </w:divBdr>
        </w:div>
        <w:div w:id="157811953">
          <w:marLeft w:val="0"/>
          <w:marRight w:val="0"/>
          <w:marTop w:val="0"/>
          <w:marBottom w:val="0"/>
          <w:divBdr>
            <w:top w:val="none" w:sz="0" w:space="0" w:color="auto"/>
            <w:left w:val="none" w:sz="0" w:space="0" w:color="auto"/>
            <w:bottom w:val="none" w:sz="0" w:space="0" w:color="auto"/>
            <w:right w:val="none" w:sz="0" w:space="0" w:color="auto"/>
          </w:divBdr>
        </w:div>
        <w:div w:id="270629267">
          <w:marLeft w:val="0"/>
          <w:marRight w:val="0"/>
          <w:marTop w:val="0"/>
          <w:marBottom w:val="0"/>
          <w:divBdr>
            <w:top w:val="none" w:sz="0" w:space="0" w:color="auto"/>
            <w:left w:val="none" w:sz="0" w:space="0" w:color="auto"/>
            <w:bottom w:val="none" w:sz="0" w:space="0" w:color="auto"/>
            <w:right w:val="none" w:sz="0" w:space="0" w:color="auto"/>
          </w:divBdr>
        </w:div>
        <w:div w:id="865751263">
          <w:marLeft w:val="0"/>
          <w:marRight w:val="0"/>
          <w:marTop w:val="0"/>
          <w:marBottom w:val="0"/>
          <w:divBdr>
            <w:top w:val="none" w:sz="0" w:space="0" w:color="auto"/>
            <w:left w:val="none" w:sz="0" w:space="0" w:color="auto"/>
            <w:bottom w:val="none" w:sz="0" w:space="0" w:color="auto"/>
            <w:right w:val="none" w:sz="0" w:space="0" w:color="auto"/>
          </w:divBdr>
        </w:div>
        <w:div w:id="535196968">
          <w:marLeft w:val="0"/>
          <w:marRight w:val="0"/>
          <w:marTop w:val="0"/>
          <w:marBottom w:val="0"/>
          <w:divBdr>
            <w:top w:val="none" w:sz="0" w:space="0" w:color="auto"/>
            <w:left w:val="none" w:sz="0" w:space="0" w:color="auto"/>
            <w:bottom w:val="none" w:sz="0" w:space="0" w:color="auto"/>
            <w:right w:val="none" w:sz="0" w:space="0" w:color="auto"/>
          </w:divBdr>
        </w:div>
      </w:divsChild>
    </w:div>
    <w:div w:id="1592817403">
      <w:bodyDiv w:val="1"/>
      <w:marLeft w:val="0"/>
      <w:marRight w:val="0"/>
      <w:marTop w:val="0"/>
      <w:marBottom w:val="0"/>
      <w:divBdr>
        <w:top w:val="none" w:sz="0" w:space="0" w:color="auto"/>
        <w:left w:val="none" w:sz="0" w:space="0" w:color="auto"/>
        <w:bottom w:val="none" w:sz="0" w:space="0" w:color="auto"/>
        <w:right w:val="none" w:sz="0" w:space="0" w:color="auto"/>
      </w:divBdr>
      <w:divsChild>
        <w:div w:id="1261643650">
          <w:marLeft w:val="0"/>
          <w:marRight w:val="0"/>
          <w:marTop w:val="0"/>
          <w:marBottom w:val="0"/>
          <w:divBdr>
            <w:top w:val="none" w:sz="0" w:space="0" w:color="auto"/>
            <w:left w:val="none" w:sz="0" w:space="0" w:color="auto"/>
            <w:bottom w:val="none" w:sz="0" w:space="0" w:color="auto"/>
            <w:right w:val="none" w:sz="0" w:space="0" w:color="auto"/>
          </w:divBdr>
        </w:div>
        <w:div w:id="108726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F938-9288-4E8F-8F8C-D427636F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2897</Words>
  <Characters>16516</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cp:lastPrinted>2016-12-14T14:26:00Z</cp:lastPrinted>
  <dcterms:created xsi:type="dcterms:W3CDTF">2016-12-13T15:55:00Z</dcterms:created>
  <dcterms:modified xsi:type="dcterms:W3CDTF">2016-12-14T14:32:00Z</dcterms:modified>
</cp:coreProperties>
</file>