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F2" w:rsidRDefault="006D59BC" w:rsidP="007C25C3">
      <w:pPr>
        <w:shd w:val="clear" w:color="auto" w:fill="FFFFFF"/>
        <w:tabs>
          <w:tab w:val="left" w:leader="underscore" w:pos="2870"/>
        </w:tabs>
        <w:spacing w:line="360" w:lineRule="auto"/>
        <w:ind w:left="29"/>
        <w:jc w:val="center"/>
        <w:rPr>
          <w:rFonts w:eastAsia="Times New Roman"/>
          <w:b/>
          <w:sz w:val="24"/>
          <w:szCs w:val="24"/>
        </w:rPr>
      </w:pPr>
      <w:r w:rsidRPr="006D59BC">
        <w:rPr>
          <w:rFonts w:eastAsia="Times New Roman"/>
          <w:b/>
          <w:sz w:val="24"/>
          <w:szCs w:val="24"/>
        </w:rPr>
        <w:t xml:space="preserve">ANKARA 17. </w:t>
      </w:r>
      <w:proofErr w:type="gramStart"/>
      <w:r w:rsidRPr="006D59BC">
        <w:rPr>
          <w:rFonts w:eastAsia="Times New Roman"/>
          <w:b/>
          <w:sz w:val="24"/>
          <w:szCs w:val="24"/>
        </w:rPr>
        <w:t>İDARENİN  ŞB</w:t>
      </w:r>
      <w:proofErr w:type="gramEnd"/>
      <w:r w:rsidRPr="006D59BC">
        <w:rPr>
          <w:rFonts w:eastAsia="Times New Roman"/>
          <w:b/>
          <w:sz w:val="24"/>
          <w:szCs w:val="24"/>
        </w:rPr>
        <w:t xml:space="preserve">. MD. KARARINA İTİRAZ ETTİK  </w:t>
      </w:r>
    </w:p>
    <w:p w:rsidR="006D59BC" w:rsidRPr="006D59BC" w:rsidRDefault="006D59BC" w:rsidP="007C25C3">
      <w:pPr>
        <w:shd w:val="clear" w:color="auto" w:fill="FFFFFF"/>
        <w:tabs>
          <w:tab w:val="left" w:leader="underscore" w:pos="2870"/>
        </w:tabs>
        <w:spacing w:line="360" w:lineRule="auto"/>
        <w:ind w:left="29"/>
        <w:jc w:val="center"/>
        <w:rPr>
          <w:rFonts w:eastAsia="Times New Roman"/>
          <w:b/>
          <w:sz w:val="24"/>
          <w:szCs w:val="24"/>
        </w:rPr>
      </w:pPr>
    </w:p>
    <w:p w:rsidR="00B21F46" w:rsidRDefault="00CB588E" w:rsidP="00B21F46">
      <w:pPr>
        <w:shd w:val="clear" w:color="auto" w:fill="FFFFFF"/>
        <w:tabs>
          <w:tab w:val="left" w:leader="underscore" w:pos="2870"/>
        </w:tabs>
        <w:spacing w:line="360" w:lineRule="auto"/>
        <w:ind w:left="29"/>
        <w:jc w:val="both"/>
        <w:rPr>
          <w:rFonts w:eastAsia="Times New Roman"/>
          <w:sz w:val="24"/>
          <w:szCs w:val="24"/>
        </w:rPr>
      </w:pPr>
      <w:r>
        <w:rPr>
          <w:rFonts w:eastAsia="Times New Roman"/>
          <w:sz w:val="24"/>
          <w:szCs w:val="24"/>
        </w:rPr>
        <w:t xml:space="preserve">      </w:t>
      </w:r>
      <w:r w:rsidR="00B21F46">
        <w:rPr>
          <w:rFonts w:eastAsia="Times New Roman"/>
          <w:sz w:val="24"/>
          <w:szCs w:val="24"/>
        </w:rPr>
        <w:t xml:space="preserve">Bilindiği üzere; </w:t>
      </w:r>
      <w:r w:rsidR="00B21F46" w:rsidRPr="00B21F46">
        <w:rPr>
          <w:rFonts w:eastAsia="Times New Roman"/>
          <w:sz w:val="24"/>
          <w:szCs w:val="24"/>
        </w:rPr>
        <w:t xml:space="preserve">Danıştay 5. Dairesinin 2013/8367 E. sayılı ve 06.03.2014 tarihli kararı ile Kamu Kurum ve Kuruluşlarında Görevde Yükselme ve Unvan Değişikliği Esaslarına Dair Genel Yönetmelikte Değişiklik Yapılmasına İlişkin Yönetmeliğin 9. Maddesi ile Genel Yönetmeliğe eklenen 12/B maddesinin birinci </w:t>
      </w:r>
      <w:proofErr w:type="gramStart"/>
      <w:r w:rsidR="00B21F46" w:rsidRPr="00B21F46">
        <w:rPr>
          <w:rFonts w:eastAsia="Times New Roman"/>
          <w:sz w:val="24"/>
          <w:szCs w:val="24"/>
        </w:rPr>
        <w:t>fıkrasının ; Danıştay</w:t>
      </w:r>
      <w:proofErr w:type="gramEnd"/>
      <w:r w:rsidR="00B21F46" w:rsidRPr="00B21F46">
        <w:rPr>
          <w:rFonts w:eastAsia="Times New Roman"/>
          <w:sz w:val="24"/>
          <w:szCs w:val="24"/>
        </w:rPr>
        <w:t xml:space="preserve"> 2. Dairesinin 2013/10363 E. sayılı ve 29.04.2014 tarihli kararı ile de; MEB Personelinin Görevde Yükselme, Unvan Değişikliği ve Yer Değiştirme Suretiyle Atanması Hakkında Yönetmeliğin 21. Maddesinin 1. Fıkrasında yer alan “şube müdürü, tesis müdürü ve basımevi müdürleri bakımından sözlü sınav başarı listeleri üzerinden” ibaresinin yürütmesi durdurulmuştur. </w:t>
      </w:r>
    </w:p>
    <w:p w:rsidR="000D215F" w:rsidRDefault="00B21F46" w:rsidP="00B21F46">
      <w:pPr>
        <w:shd w:val="clear" w:color="auto" w:fill="FFFFFF"/>
        <w:tabs>
          <w:tab w:val="left" w:leader="underscore" w:pos="2870"/>
        </w:tabs>
        <w:spacing w:line="360" w:lineRule="auto"/>
        <w:ind w:left="29"/>
        <w:jc w:val="both"/>
        <w:rPr>
          <w:rFonts w:eastAsia="Times New Roman"/>
          <w:sz w:val="24"/>
          <w:szCs w:val="24"/>
        </w:rPr>
      </w:pPr>
      <w:r>
        <w:rPr>
          <w:rFonts w:eastAsia="Times New Roman"/>
          <w:sz w:val="24"/>
          <w:szCs w:val="24"/>
        </w:rPr>
        <w:t xml:space="preserve">         Bunun üzerine Türk Eğitim Sen olarak </w:t>
      </w:r>
      <w:r w:rsidRPr="00B21F46">
        <w:rPr>
          <w:rFonts w:eastAsia="Times New Roman"/>
          <w:sz w:val="24"/>
          <w:szCs w:val="24"/>
        </w:rPr>
        <w:t xml:space="preserve">sözlü sınav puanına dayalı olarak yapılan 1709 şube müdürü atamasının iptali istemiyle </w:t>
      </w:r>
      <w:r>
        <w:rPr>
          <w:rFonts w:eastAsia="Times New Roman"/>
          <w:sz w:val="24"/>
          <w:szCs w:val="24"/>
        </w:rPr>
        <w:t>Bakanlığa</w:t>
      </w:r>
      <w:bookmarkStart w:id="0" w:name="_GoBack"/>
      <w:bookmarkEnd w:id="0"/>
      <w:r>
        <w:rPr>
          <w:rFonts w:eastAsia="Times New Roman"/>
          <w:sz w:val="24"/>
          <w:szCs w:val="24"/>
        </w:rPr>
        <w:t xml:space="preserve"> yaptığımız</w:t>
      </w:r>
      <w:r w:rsidRPr="00B21F46">
        <w:rPr>
          <w:rFonts w:eastAsia="Times New Roman"/>
          <w:sz w:val="24"/>
          <w:szCs w:val="24"/>
        </w:rPr>
        <w:t xml:space="preserve"> başvuru</w:t>
      </w:r>
      <w:r>
        <w:rPr>
          <w:rFonts w:eastAsia="Times New Roman"/>
          <w:sz w:val="24"/>
          <w:szCs w:val="24"/>
        </w:rPr>
        <w:t xml:space="preserve">nun reddi işlemi tarafımızca yargıya taşınmıştır. </w:t>
      </w:r>
      <w:r w:rsidRPr="00B21F46">
        <w:rPr>
          <w:rFonts w:eastAsia="Times New Roman"/>
          <w:sz w:val="24"/>
          <w:szCs w:val="24"/>
        </w:rPr>
        <w:t>Ankara 17. İdare Mahkemesinin 2014/1634 E.</w:t>
      </w:r>
      <w:r>
        <w:rPr>
          <w:rFonts w:eastAsia="Times New Roman"/>
          <w:sz w:val="24"/>
          <w:szCs w:val="24"/>
        </w:rPr>
        <w:t xml:space="preserve"> sayılı dosyası ile görüşülmekte olan davada ilk başta yerel mahkeme tarafından dava konusu işlemin yürütmesi durdurulmuş, ancak Ankara Bölge İdare Mahkemesi bu kararı kaldırmıştır. Akabinde Ankara 17. İdare Mahkemesi </w:t>
      </w:r>
      <w:r w:rsidR="00E2110B">
        <w:rPr>
          <w:rFonts w:eastAsia="Times New Roman"/>
          <w:sz w:val="24"/>
          <w:szCs w:val="24"/>
        </w:rPr>
        <w:t xml:space="preserve">her ne hikmetse önceki olumlu kararından dönmüş ve tam aksi yönde olan </w:t>
      </w:r>
      <w:r>
        <w:rPr>
          <w:rFonts w:eastAsia="Times New Roman"/>
          <w:sz w:val="24"/>
          <w:szCs w:val="24"/>
        </w:rPr>
        <w:t>2014/1634 E</w:t>
      </w:r>
      <w:proofErr w:type="gramStart"/>
      <w:r>
        <w:rPr>
          <w:rFonts w:eastAsia="Times New Roman"/>
          <w:sz w:val="24"/>
          <w:szCs w:val="24"/>
        </w:rPr>
        <w:t>.</w:t>
      </w:r>
      <w:r w:rsidRPr="00B21F46">
        <w:rPr>
          <w:rFonts w:eastAsia="Times New Roman"/>
          <w:sz w:val="24"/>
          <w:szCs w:val="24"/>
        </w:rPr>
        <w:t>,</w:t>
      </w:r>
      <w:proofErr w:type="gramEnd"/>
      <w:r w:rsidRPr="00B21F46">
        <w:rPr>
          <w:rFonts w:eastAsia="Times New Roman"/>
          <w:sz w:val="24"/>
          <w:szCs w:val="24"/>
        </w:rPr>
        <w:t xml:space="preserve"> 2015/2627 K. Sayılı ve 28.12.2015 tarihli kararı ile davanın reddine </w:t>
      </w:r>
      <w:r w:rsidR="00E2110B">
        <w:rPr>
          <w:rFonts w:eastAsia="Times New Roman"/>
          <w:sz w:val="24"/>
          <w:szCs w:val="24"/>
        </w:rPr>
        <w:t>hükmetmiştir</w:t>
      </w:r>
      <w:r>
        <w:rPr>
          <w:rFonts w:eastAsia="Times New Roman"/>
          <w:sz w:val="24"/>
          <w:szCs w:val="24"/>
        </w:rPr>
        <w:t xml:space="preserve">. Bu karar tarafımızca Danıştay nezdinde temyiz edilmiştir. </w:t>
      </w:r>
    </w:p>
    <w:p w:rsidR="00791ABC" w:rsidRDefault="00791ABC" w:rsidP="0079377F">
      <w:pPr>
        <w:shd w:val="clear" w:color="auto" w:fill="FFFFFF"/>
        <w:tabs>
          <w:tab w:val="left" w:leader="underscore" w:pos="2870"/>
        </w:tabs>
        <w:spacing w:line="360" w:lineRule="auto"/>
        <w:ind w:left="29"/>
        <w:jc w:val="both"/>
        <w:rPr>
          <w:rFonts w:eastAsia="Times New Roman"/>
          <w:sz w:val="24"/>
          <w:szCs w:val="24"/>
        </w:rPr>
      </w:pPr>
    </w:p>
    <w:p w:rsidR="006D59BC" w:rsidRDefault="006D59BC" w:rsidP="0079377F">
      <w:pPr>
        <w:shd w:val="clear" w:color="auto" w:fill="FFFFFF"/>
        <w:tabs>
          <w:tab w:val="left" w:leader="underscore" w:pos="2870"/>
        </w:tabs>
        <w:spacing w:line="360" w:lineRule="auto"/>
        <w:ind w:left="29"/>
        <w:jc w:val="both"/>
        <w:rPr>
          <w:rFonts w:eastAsia="Times New Roman"/>
          <w:sz w:val="24"/>
          <w:szCs w:val="24"/>
        </w:rPr>
      </w:pPr>
      <w:r>
        <w:rPr>
          <w:rFonts w:eastAsia="Times New Roman"/>
          <w:sz w:val="24"/>
          <w:szCs w:val="24"/>
        </w:rPr>
        <w:t>İlgili Karar İçin Tıklayınız</w:t>
      </w:r>
    </w:p>
    <w:p w:rsidR="006D59BC" w:rsidRDefault="006D59BC" w:rsidP="0079377F">
      <w:pPr>
        <w:shd w:val="clear" w:color="auto" w:fill="FFFFFF"/>
        <w:tabs>
          <w:tab w:val="left" w:leader="underscore" w:pos="2870"/>
        </w:tabs>
        <w:spacing w:line="360" w:lineRule="auto"/>
        <w:ind w:left="29"/>
        <w:jc w:val="both"/>
        <w:rPr>
          <w:rFonts w:eastAsia="Times New Roman"/>
          <w:sz w:val="24"/>
          <w:szCs w:val="24"/>
        </w:rPr>
      </w:pPr>
      <w:r>
        <w:rPr>
          <w:rFonts w:eastAsia="Times New Roman"/>
          <w:sz w:val="24"/>
          <w:szCs w:val="24"/>
        </w:rPr>
        <w:t xml:space="preserve">İlgili Temyiz Dilekçesi için </w:t>
      </w:r>
      <w:proofErr w:type="gramStart"/>
      <w:r>
        <w:rPr>
          <w:rFonts w:eastAsia="Times New Roman"/>
          <w:sz w:val="24"/>
          <w:szCs w:val="24"/>
        </w:rPr>
        <w:t>Tıklayınız</w:t>
      </w:r>
      <w:proofErr w:type="gramEnd"/>
      <w:r>
        <w:rPr>
          <w:rFonts w:eastAsia="Times New Roman"/>
          <w:sz w:val="24"/>
          <w:szCs w:val="24"/>
        </w:rPr>
        <w:t xml:space="preserve"> </w:t>
      </w:r>
    </w:p>
    <w:sectPr w:rsidR="006D59BC" w:rsidSect="00125E51">
      <w:pgSz w:w="11909" w:h="16834"/>
      <w:pgMar w:top="1440" w:right="1277" w:bottom="1560" w:left="1418"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A0"/>
    <w:rsid w:val="000077DC"/>
    <w:rsid w:val="00062450"/>
    <w:rsid w:val="00063B5D"/>
    <w:rsid w:val="00080369"/>
    <w:rsid w:val="00093EEE"/>
    <w:rsid w:val="000D215F"/>
    <w:rsid w:val="000D6785"/>
    <w:rsid w:val="000F06E2"/>
    <w:rsid w:val="00103A8A"/>
    <w:rsid w:val="00125A29"/>
    <w:rsid w:val="00125E51"/>
    <w:rsid w:val="0014343E"/>
    <w:rsid w:val="00186432"/>
    <w:rsid w:val="00187B4B"/>
    <w:rsid w:val="001E6F3A"/>
    <w:rsid w:val="002661DE"/>
    <w:rsid w:val="00295D29"/>
    <w:rsid w:val="0031013B"/>
    <w:rsid w:val="003208F9"/>
    <w:rsid w:val="003911A7"/>
    <w:rsid w:val="003F06DD"/>
    <w:rsid w:val="00411E72"/>
    <w:rsid w:val="004312F0"/>
    <w:rsid w:val="004446D7"/>
    <w:rsid w:val="0047454D"/>
    <w:rsid w:val="004815FF"/>
    <w:rsid w:val="00493D5D"/>
    <w:rsid w:val="004D18B4"/>
    <w:rsid w:val="004D50D1"/>
    <w:rsid w:val="004F0292"/>
    <w:rsid w:val="004F7E5D"/>
    <w:rsid w:val="00534118"/>
    <w:rsid w:val="00535235"/>
    <w:rsid w:val="005548A7"/>
    <w:rsid w:val="00605192"/>
    <w:rsid w:val="00612765"/>
    <w:rsid w:val="00631870"/>
    <w:rsid w:val="00646EE0"/>
    <w:rsid w:val="00652772"/>
    <w:rsid w:val="00655810"/>
    <w:rsid w:val="00673D6D"/>
    <w:rsid w:val="00681999"/>
    <w:rsid w:val="00683C49"/>
    <w:rsid w:val="006A3DE6"/>
    <w:rsid w:val="006C7959"/>
    <w:rsid w:val="006D59BC"/>
    <w:rsid w:val="007130EA"/>
    <w:rsid w:val="00724BD0"/>
    <w:rsid w:val="00737638"/>
    <w:rsid w:val="00777C75"/>
    <w:rsid w:val="00791ABC"/>
    <w:rsid w:val="0079377F"/>
    <w:rsid w:val="007954F7"/>
    <w:rsid w:val="007C25C3"/>
    <w:rsid w:val="007D2C48"/>
    <w:rsid w:val="007E7BCB"/>
    <w:rsid w:val="00867399"/>
    <w:rsid w:val="008674DB"/>
    <w:rsid w:val="008D47EA"/>
    <w:rsid w:val="008D5F5A"/>
    <w:rsid w:val="008D7FCF"/>
    <w:rsid w:val="0091004D"/>
    <w:rsid w:val="00972277"/>
    <w:rsid w:val="00972937"/>
    <w:rsid w:val="009964F0"/>
    <w:rsid w:val="00996505"/>
    <w:rsid w:val="009A0D0F"/>
    <w:rsid w:val="00A019F0"/>
    <w:rsid w:val="00A22424"/>
    <w:rsid w:val="00A5239A"/>
    <w:rsid w:val="00AA76BC"/>
    <w:rsid w:val="00AF6F66"/>
    <w:rsid w:val="00B075D4"/>
    <w:rsid w:val="00B21F46"/>
    <w:rsid w:val="00B3336D"/>
    <w:rsid w:val="00B711A1"/>
    <w:rsid w:val="00BF3D15"/>
    <w:rsid w:val="00C00988"/>
    <w:rsid w:val="00C2499F"/>
    <w:rsid w:val="00C84530"/>
    <w:rsid w:val="00CB3661"/>
    <w:rsid w:val="00CB47D4"/>
    <w:rsid w:val="00CB588E"/>
    <w:rsid w:val="00CB7B34"/>
    <w:rsid w:val="00CC1B3A"/>
    <w:rsid w:val="00CD5A2C"/>
    <w:rsid w:val="00D138B7"/>
    <w:rsid w:val="00D339C8"/>
    <w:rsid w:val="00D448C4"/>
    <w:rsid w:val="00D62EE7"/>
    <w:rsid w:val="00D836A0"/>
    <w:rsid w:val="00D8655E"/>
    <w:rsid w:val="00DD23BC"/>
    <w:rsid w:val="00DF00F2"/>
    <w:rsid w:val="00DF1780"/>
    <w:rsid w:val="00E2110B"/>
    <w:rsid w:val="00E574E7"/>
    <w:rsid w:val="00E918BD"/>
    <w:rsid w:val="00E96B61"/>
    <w:rsid w:val="00F34DD2"/>
    <w:rsid w:val="00F451E6"/>
    <w:rsid w:val="00F47B1F"/>
    <w:rsid w:val="00F7101D"/>
    <w:rsid w:val="00FA45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2937"/>
    <w:pPr>
      <w:ind w:left="720"/>
      <w:contextualSpacing/>
    </w:pPr>
  </w:style>
  <w:style w:type="paragraph" w:styleId="BalonMetni">
    <w:name w:val="Balloon Text"/>
    <w:basedOn w:val="Normal"/>
    <w:link w:val="BalonMetniChar"/>
    <w:uiPriority w:val="99"/>
    <w:semiHidden/>
    <w:unhideWhenUsed/>
    <w:rsid w:val="00D339C8"/>
    <w:rPr>
      <w:rFonts w:ascii="Tahoma" w:hAnsi="Tahoma" w:cs="Tahoma"/>
      <w:sz w:val="16"/>
      <w:szCs w:val="16"/>
    </w:rPr>
  </w:style>
  <w:style w:type="character" w:customStyle="1" w:styleId="BalonMetniChar">
    <w:name w:val="Balon Metni Char"/>
    <w:basedOn w:val="VarsaylanParagrafYazTipi"/>
    <w:link w:val="BalonMetni"/>
    <w:uiPriority w:val="99"/>
    <w:semiHidden/>
    <w:rsid w:val="00D33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2937"/>
    <w:pPr>
      <w:ind w:left="720"/>
      <w:contextualSpacing/>
    </w:pPr>
  </w:style>
  <w:style w:type="paragraph" w:styleId="BalonMetni">
    <w:name w:val="Balloon Text"/>
    <w:basedOn w:val="Normal"/>
    <w:link w:val="BalonMetniChar"/>
    <w:uiPriority w:val="99"/>
    <w:semiHidden/>
    <w:unhideWhenUsed/>
    <w:rsid w:val="00D339C8"/>
    <w:rPr>
      <w:rFonts w:ascii="Tahoma" w:hAnsi="Tahoma" w:cs="Tahoma"/>
      <w:sz w:val="16"/>
      <w:szCs w:val="16"/>
    </w:rPr>
  </w:style>
  <w:style w:type="character" w:customStyle="1" w:styleId="BalonMetniChar">
    <w:name w:val="Balon Metni Char"/>
    <w:basedOn w:val="VarsaylanParagrafYazTipi"/>
    <w:link w:val="BalonMetni"/>
    <w:uiPriority w:val="99"/>
    <w:semiHidden/>
    <w:rsid w:val="00D33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30E7C-EDC0-47D1-A753-18CBA978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226</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TES</cp:lastModifiedBy>
  <cp:revision>4</cp:revision>
  <cp:lastPrinted>2016-03-30T08:12:00Z</cp:lastPrinted>
  <dcterms:created xsi:type="dcterms:W3CDTF">2016-03-30T07:26:00Z</dcterms:created>
  <dcterms:modified xsi:type="dcterms:W3CDTF">2016-03-30T08:18:00Z</dcterms:modified>
</cp:coreProperties>
</file>